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  <w:rtl w:val="0"/>
          <w:lang w:val="de-DE"/>
        </w:rPr>
        <w:t xml:space="preserve">Entscheidung </w:t>
      </w:r>
      <w:r>
        <w:rPr>
          <w:sz w:val="40"/>
          <w:szCs w:val="40"/>
          <w:rtl w:val="0"/>
          <w:lang w:val="de-DE"/>
        </w:rPr>
        <w:t>ü</w:t>
      </w:r>
      <w:r>
        <w:rPr>
          <w:sz w:val="40"/>
          <w:szCs w:val="40"/>
          <w:rtl w:val="0"/>
          <w:lang w:val="de-DE"/>
        </w:rPr>
        <w:t>ber die Notwendigkeit einer Datenschutzfolgenabsch</w:t>
      </w:r>
      <w:r>
        <w:rPr>
          <w:sz w:val="40"/>
          <w:szCs w:val="40"/>
          <w:rtl w:val="0"/>
          <w:lang w:val="de-DE"/>
        </w:rPr>
        <w:t>ä</w:t>
      </w:r>
      <w:r>
        <w:rPr>
          <w:sz w:val="40"/>
          <w:szCs w:val="40"/>
          <w:rtl w:val="0"/>
          <w:lang w:val="de-DE"/>
        </w:rPr>
        <w:t>tzung</w:t>
      </w:r>
    </w:p>
    <w:p>
      <w:pPr>
        <w:pStyle w:val="Normal.0"/>
      </w:pPr>
    </w:p>
    <w:p>
      <w:pPr>
        <w:pStyle w:val="Normal.0"/>
        <w:jc w:val="center"/>
      </w:pPr>
      <w:r>
        <w:rPr>
          <w:rtl w:val="0"/>
          <w:lang w:val="de-DE"/>
        </w:rPr>
        <w:t>Gem</w:t>
      </w:r>
      <w:r>
        <w:rPr>
          <w:rtl w:val="0"/>
          <w:lang w:val="de-DE"/>
        </w:rPr>
        <w:t xml:space="preserve">äß </w:t>
      </w:r>
      <w:r>
        <w:rPr>
          <w:rtl w:val="0"/>
          <w:lang w:val="de-DE"/>
        </w:rPr>
        <w:t>Artikel 35 DS-GVO</w:t>
      </w:r>
    </w:p>
    <w:p>
      <w:pPr>
        <w:pStyle w:val="Normal.0"/>
      </w:pPr>
      <w:r>
        <w:rPr>
          <w:rtl w:val="0"/>
        </w:rPr>
        <w:t>(Dieser Text basiert auf einem Text der Datenschutzkonferenz und den Leitlinie der Artikel 29 Gruppe. Stand 22.12.2017 KUL)</w:t>
      </w:r>
    </w:p>
    <w:p>
      <w:pPr>
        <w:pStyle w:val="Normal.0"/>
        <w:spacing w:after="16"/>
      </w:pPr>
    </w:p>
    <w:p>
      <w:pPr>
        <w:pStyle w:val="Normal.0"/>
      </w:pPr>
      <w:r>
        <w:rPr>
          <w:rtl w:val="0"/>
        </w:rPr>
        <w:t>Auch bei einer rechtm</w:t>
      </w:r>
      <w:r>
        <w:rPr>
          <w:rtl w:val="0"/>
        </w:rPr>
        <w:t>äß</w:t>
      </w:r>
      <w:r>
        <w:rPr>
          <w:rtl w:val="0"/>
        </w:rPr>
        <w:t>igen Verarbeitung personenbezogener Daten entstehen Risiken f</w:t>
      </w:r>
      <w:r>
        <w:rPr>
          <w:rtl w:val="0"/>
        </w:rPr>
        <w:t>ü</w:t>
      </w:r>
      <w:r>
        <w:rPr>
          <w:rtl w:val="0"/>
        </w:rPr>
        <w:t>r die betroffenen Personen. Deswegen sieht die DS-GVO unabh</w:t>
      </w:r>
      <w:r>
        <w:rPr>
          <w:rtl w:val="0"/>
        </w:rPr>
        <w:t>ä</w:t>
      </w:r>
      <w:r>
        <w:rPr>
          <w:rtl w:val="0"/>
        </w:rPr>
        <w:t>ngig von sonstigen Voraussetzungen f</w:t>
      </w:r>
      <w:r>
        <w:rPr>
          <w:rtl w:val="0"/>
        </w:rPr>
        <w:t>ü</w:t>
      </w:r>
      <w:r>
        <w:rPr>
          <w:rtl w:val="0"/>
        </w:rPr>
        <w:t>r die Verarbeitung vor, dass durch geeignete Abhilfema</w:t>
      </w:r>
      <w:r>
        <w:rPr>
          <w:rtl w:val="0"/>
        </w:rPr>
        <w:t>ß</w:t>
      </w:r>
      <w:r>
        <w:rPr>
          <w:rtl w:val="0"/>
        </w:rPr>
        <w:t>nahmen (insbesondere durch technische und organisatorische Ma</w:t>
      </w:r>
      <w:r>
        <w:rPr>
          <w:rtl w:val="0"/>
        </w:rPr>
        <w:t>ß</w:t>
      </w:r>
      <w:r>
        <w:rPr>
          <w:rtl w:val="0"/>
        </w:rPr>
        <w:t>nahmen (TOMs)) diese Risiken einged</w:t>
      </w:r>
      <w:r>
        <w:rPr>
          <w:rtl w:val="0"/>
        </w:rPr>
        <w:t>ä</w:t>
      </w:r>
      <w:r>
        <w:rPr>
          <w:rtl w:val="0"/>
        </w:rPr>
        <w:t>mmt werden. Die Datenschutzfolgenabsch</w:t>
      </w:r>
      <w:r>
        <w:rPr>
          <w:rtl w:val="0"/>
        </w:rPr>
        <w:t>ä</w:t>
      </w:r>
      <w:r>
        <w:rPr>
          <w:rtl w:val="0"/>
        </w:rPr>
        <w:t>tzung (DSFA) analysiert dazu die Risiken und die Schutzma</w:t>
      </w:r>
      <w:r>
        <w:rPr>
          <w:rtl w:val="0"/>
        </w:rPr>
        <w:t>ß</w:t>
      </w:r>
      <w:r>
        <w:rPr>
          <w:rtl w:val="0"/>
        </w:rPr>
        <w:t>nahmen.</w:t>
      </w:r>
    </w:p>
    <w:p>
      <w:pPr>
        <w:pStyle w:val="heading 1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Was ist eine Datenschutz-Folgenabsch</w:t>
      </w:r>
      <w:r>
        <w:rPr>
          <w:sz w:val="28"/>
          <w:szCs w:val="28"/>
          <w:rtl w:val="0"/>
          <w:lang w:val="de-DE"/>
        </w:rPr>
        <w:t>ä</w:t>
      </w:r>
      <w:r>
        <w:rPr>
          <w:sz w:val="28"/>
          <w:szCs w:val="28"/>
          <w:rtl w:val="0"/>
          <w:lang w:val="de-DE"/>
        </w:rPr>
        <w:t xml:space="preserve">tzung nach DS-GVO? </w:t>
      </w:r>
    </w:p>
    <w:p>
      <w:pPr>
        <w:pStyle w:val="Normal.0"/>
      </w:pPr>
      <w:r>
        <w:rPr>
          <w:rtl w:val="0"/>
        </w:rPr>
        <w:t>Eine DSFA ist ein spezielles Instrument zur Beschreibung, Bewertung und Eind</w:t>
      </w:r>
      <w:r>
        <w:rPr>
          <w:rtl w:val="0"/>
        </w:rPr>
        <w:t>ä</w:t>
      </w:r>
      <w:r>
        <w:rPr>
          <w:rtl w:val="0"/>
        </w:rPr>
        <w:t>mmung von Risiken f</w:t>
      </w:r>
      <w:r>
        <w:rPr>
          <w:rtl w:val="0"/>
        </w:rPr>
        <w:t>ü</w:t>
      </w:r>
      <w:r>
        <w:rPr>
          <w:rtl w:val="0"/>
        </w:rPr>
        <w:t>r die Rechte und Freiheiten nat</w:t>
      </w:r>
      <w:r>
        <w:rPr>
          <w:rtl w:val="0"/>
        </w:rPr>
        <w:t>ü</w:t>
      </w:r>
      <w:r>
        <w:rPr>
          <w:rtl w:val="0"/>
        </w:rPr>
        <w:t>rlicher Personen bei der Verarbeitung personenbezogener Daten. Die DSFA ist durchzuf</w:t>
      </w:r>
      <w:r>
        <w:rPr>
          <w:rtl w:val="0"/>
        </w:rPr>
        <w:t>ü</w:t>
      </w:r>
      <w:r>
        <w:rPr>
          <w:rtl w:val="0"/>
        </w:rPr>
        <w:t xml:space="preserve">hren, </w:t>
      </w:r>
      <w:r>
        <w:rPr>
          <w:rtl w:val="0"/>
        </w:rPr>
        <w:t>„</w:t>
      </w:r>
      <w:r>
        <w:rPr>
          <w:rtl w:val="0"/>
        </w:rPr>
        <w:t>wenn die Form der Verarbeitung, insbesondere bei der Verwendung neuer Technologien, aufgrund der Art, des Umfangs, der Umst</w:t>
      </w:r>
      <w:r>
        <w:rPr>
          <w:rtl w:val="0"/>
        </w:rPr>
        <w:t>ä</w:t>
      </w:r>
      <w:r>
        <w:rPr>
          <w:rtl w:val="0"/>
        </w:rPr>
        <w:t>nde und der Zwecke der Verarbeitung voraussichtlich ein hohes Risiko zur Folge hat</w:t>
      </w:r>
      <w:r>
        <w:rPr>
          <w:rtl w:val="0"/>
        </w:rPr>
        <w:t>“</w:t>
      </w:r>
      <w:r>
        <w:rPr>
          <w:rtl w:val="0"/>
        </w:rPr>
        <w:t>. Sie befasst sich insbesondere mit Abhilfema</w:t>
      </w:r>
      <w:r>
        <w:rPr>
          <w:rtl w:val="0"/>
        </w:rPr>
        <w:t>ß</w:t>
      </w:r>
      <w:r>
        <w:rPr>
          <w:rtl w:val="0"/>
        </w:rPr>
        <w:t xml:space="preserve">nahmen, durch die der Schutz personenbezogener Daten sichergestellt und die Einhaltung der Verordnung nachgewiesen werden kann (Art. 35 Abs. 1, 7 DS-GVO sowie ErwG. 84, 90). </w:t>
      </w:r>
    </w:p>
    <w:p>
      <w:pPr>
        <w:pStyle w:val="heading 1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Erforderlichkeit einer DSFA </w:t>
      </w:r>
    </w:p>
    <w:p>
      <w:pPr>
        <w:pStyle w:val="Normal.0"/>
      </w:pPr>
      <w:r>
        <w:rPr>
          <w:rtl w:val="0"/>
        </w:rPr>
        <w:t>Ob eine DSFA durchzuf</w:t>
      </w:r>
      <w:r>
        <w:rPr>
          <w:rtl w:val="0"/>
        </w:rPr>
        <w:t>ü</w:t>
      </w:r>
      <w:r>
        <w:rPr>
          <w:rtl w:val="0"/>
        </w:rPr>
        <w:t>hren ist, ergibt sich aus einer Absch</w:t>
      </w:r>
      <w:r>
        <w:rPr>
          <w:rtl w:val="0"/>
        </w:rPr>
        <w:t>ä</w:t>
      </w:r>
      <w:r>
        <w:rPr>
          <w:rtl w:val="0"/>
        </w:rPr>
        <w:t>tzung der Risiken der Verarbeitungsvorg</w:t>
      </w:r>
      <w:r>
        <w:rPr>
          <w:rtl w:val="0"/>
        </w:rPr>
        <w:t>ä</w:t>
      </w:r>
      <w:r>
        <w:rPr>
          <w:rtl w:val="0"/>
        </w:rPr>
        <w:t>nge (</w:t>
      </w:r>
      <w:r>
        <w:rPr>
          <w:rtl w:val="0"/>
        </w:rPr>
        <w:t>„</w:t>
      </w:r>
      <w:r>
        <w:rPr>
          <w:rtl w:val="0"/>
        </w:rPr>
        <w:t>Schwellwertanalyse</w:t>
      </w:r>
      <w:r>
        <w:rPr>
          <w:rtl w:val="0"/>
        </w:rPr>
        <w:t>“</w:t>
      </w:r>
      <w:r>
        <w:rPr>
          <w:rtl w:val="0"/>
        </w:rPr>
        <w:t>). Ergibt diese ein voraussichtlich hohes Risiko, dann ist eine DSFA durchzuf</w:t>
      </w:r>
      <w:r>
        <w:rPr>
          <w:rtl w:val="0"/>
        </w:rPr>
        <w:t>ü</w:t>
      </w:r>
      <w:r>
        <w:rPr>
          <w:rtl w:val="0"/>
        </w:rPr>
        <w:t xml:space="preserve">hren. Wird festgestellt, dass der Verarbeitungsvorgang kein hohes Risiko aufweist, dann ist eine DSFA nicht zwingend erforderlich. In jedem Fall ist die Entscheidung </w:t>
      </w:r>
      <w:r>
        <w:rPr>
          <w:rtl w:val="0"/>
        </w:rPr>
        <w:t>ü</w:t>
      </w:r>
      <w:r>
        <w:rPr>
          <w:rtl w:val="0"/>
        </w:rPr>
        <w:t>ber die Durchf</w:t>
      </w:r>
      <w:r>
        <w:rPr>
          <w:rtl w:val="0"/>
        </w:rPr>
        <w:t>ü</w:t>
      </w:r>
      <w:r>
        <w:rPr>
          <w:rtl w:val="0"/>
        </w:rPr>
        <w:t>hrung oder Nichtdurchf</w:t>
      </w:r>
      <w:r>
        <w:rPr>
          <w:rtl w:val="0"/>
        </w:rPr>
        <w:t>ü</w:t>
      </w:r>
      <w:r>
        <w:rPr>
          <w:rtl w:val="0"/>
        </w:rPr>
        <w:t>hrung der DSFA mit Angabe der ma</w:t>
      </w:r>
      <w:r>
        <w:rPr>
          <w:rtl w:val="0"/>
        </w:rPr>
        <w:t>ß</w:t>
      </w:r>
      <w:r>
        <w:rPr>
          <w:rtl w:val="0"/>
        </w:rPr>
        <w:t>geblichen Gr</w:t>
      </w:r>
      <w:r>
        <w:rPr>
          <w:rtl w:val="0"/>
        </w:rPr>
        <w:t>ü</w:t>
      </w:r>
      <w:r>
        <w:rPr>
          <w:rtl w:val="0"/>
        </w:rPr>
        <w:t>nde f</w:t>
      </w:r>
      <w:r>
        <w:rPr>
          <w:rtl w:val="0"/>
        </w:rPr>
        <w:t>ü</w:t>
      </w:r>
      <w:r>
        <w:rPr>
          <w:rtl w:val="0"/>
        </w:rPr>
        <w:t xml:space="preserve">r den konkreten Verarbeitungsvorgang schriftlich zu dokumentieren. </w:t>
      </w:r>
    </w:p>
    <w:p>
      <w:pPr>
        <w:pStyle w:val="Normal.0"/>
        <w:spacing w:after="19"/>
      </w:pPr>
      <w:r>
        <w:rPr>
          <w:rtl w:val="0"/>
          <w:lang w:val="de-DE"/>
        </w:rPr>
        <w:t>Art. 35 Abs. 3 DS-GVO benennt einige Faktoren, die wahrscheinlich zu einem hohen Risiko i. S. d. Art. 35 Abs. 1 DS-GVO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hren. Aufbauend auf den Leitlinien der Artikel-29-Datenschutzgruppe werden die Datenschutzaufsichtsbeh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rden zudem eine nicht abschlie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ende Liste mit Verarbeitungst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tigkeiten, bei denen eine DSFA durchzuf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hren ist, ver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ffentlichen.</w:t>
      </w:r>
    </w:p>
    <w:p>
      <w:pPr>
        <w:pStyle w:val="heading 1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Zeitpunkt der Durchf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 xml:space="preserve">hrung einer DSFA </w:t>
      </w:r>
    </w:p>
    <w:p>
      <w:pPr>
        <w:pStyle w:val="Normal.0"/>
      </w:pPr>
      <w:r>
        <w:rPr>
          <w:rtl w:val="0"/>
        </w:rPr>
        <w:t>Eine DSFA ist vor der Aufnahme der zu betrachtenden Verarbeitungsvorg</w:t>
      </w:r>
      <w:r>
        <w:rPr>
          <w:rtl w:val="0"/>
        </w:rPr>
        <w:t>ä</w:t>
      </w:r>
      <w:r>
        <w:rPr>
          <w:rtl w:val="0"/>
        </w:rPr>
        <w:t>nge durchzuf</w:t>
      </w:r>
      <w:r>
        <w:rPr>
          <w:rtl w:val="0"/>
        </w:rPr>
        <w:t>ü</w:t>
      </w:r>
      <w:r>
        <w:rPr>
          <w:rtl w:val="0"/>
        </w:rPr>
        <w:t>hren. Auch bereits bestehende Verarbeitungsvorg</w:t>
      </w:r>
      <w:r>
        <w:rPr>
          <w:rtl w:val="0"/>
        </w:rPr>
        <w:t>ä</w:t>
      </w:r>
      <w:r>
        <w:rPr>
          <w:rtl w:val="0"/>
        </w:rPr>
        <w:t>nge k</w:t>
      </w:r>
      <w:r>
        <w:rPr>
          <w:rtl w:val="0"/>
        </w:rPr>
        <w:t>ö</w:t>
      </w:r>
      <w:r>
        <w:rPr>
          <w:rtl w:val="0"/>
        </w:rPr>
        <w:t>nnen unter die Pflicht einer DSFA fallen. Da eine DSFA meist nicht ad hoc in wenigen Tagen erstellt werden kann, muss sie rechtzeitig, beispielsweise unterst</w:t>
      </w:r>
      <w:r>
        <w:rPr>
          <w:rtl w:val="0"/>
        </w:rPr>
        <w:t>ü</w:t>
      </w:r>
      <w:r>
        <w:rPr>
          <w:rtl w:val="0"/>
        </w:rPr>
        <w:t>tzt durch ein allgemeines Datenschutz-Managementsystem, auf den Weg gebracht werden.</w:t>
      </w:r>
    </w:p>
    <w:p>
      <w:pPr>
        <w:pStyle w:val="heading 1"/>
      </w:pPr>
      <w:r>
        <w:rPr>
          <w:sz w:val="28"/>
          <w:szCs w:val="28"/>
        </w:rPr>
        <w:br w:type="page"/>
      </w:r>
    </w:p>
    <w:p>
      <w:pPr>
        <w:pStyle w:val="heading 1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Kriterien zur Beurteilung eines hohen Risikos das eine DSFA erforderlich macht</w:t>
      </w:r>
    </w:p>
    <w:p>
      <w:pPr>
        <w:pStyle w:val="Normal.0"/>
      </w:pPr>
      <w:r>
        <w:rPr>
          <w:rtl w:val="0"/>
        </w:rPr>
        <w:t>Um zu beurteilen, ob voraussichtlich ein hohes Risiko vorliegt k</w:t>
      </w:r>
      <w:r>
        <w:rPr>
          <w:rtl w:val="0"/>
        </w:rPr>
        <w:t>ö</w:t>
      </w:r>
      <w:r>
        <w:rPr>
          <w:rtl w:val="0"/>
        </w:rPr>
        <w:t>nnen nach Artikel 29 Gruppe/Europ</w:t>
      </w:r>
      <w:r>
        <w:rPr>
          <w:rtl w:val="0"/>
        </w:rPr>
        <w:t>ä</w:t>
      </w:r>
      <w:r>
        <w:rPr>
          <w:rtl w:val="0"/>
        </w:rPr>
        <w:t>ischem Datenschutzausschuss (WP248), folgende Kriterien herangezogen werden:</w:t>
      </w:r>
    </w:p>
    <w:p>
      <w:pPr>
        <w:pStyle w:val="List Paragraph"/>
        <w:numPr>
          <w:ilvl w:val="0"/>
          <w:numId w:val="2"/>
        </w:numPr>
        <w:rPr>
          <w:lang w:val="de-DE"/>
        </w:rPr>
      </w:pPr>
      <w:r>
        <w:rPr>
          <w:rtl w:val="0"/>
          <w:lang w:val="de-DE"/>
        </w:rPr>
        <w:t>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nnen Menschen durch die Technik eingesch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tzt oder bewertet werden?</w:t>
      </w:r>
    </w:p>
    <w:p>
      <w:pPr>
        <w:pStyle w:val="List Paragraph"/>
        <w:numPr>
          <w:ilvl w:val="0"/>
          <w:numId w:val="2"/>
        </w:numPr>
        <w:rPr>
          <w:lang w:val="de-DE"/>
        </w:rPr>
      </w:pPr>
      <w:r>
        <w:rPr>
          <w:rtl w:val="0"/>
          <w:lang w:val="de-DE"/>
        </w:rPr>
        <w:t xml:space="preserve">Finden (Teile von) Entscheidungen mit Rechtswirkung oder 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hnlich bedeutsamer Wirkung automatisiert statt? </w:t>
      </w:r>
    </w:p>
    <w:p>
      <w:pPr>
        <w:pStyle w:val="List Paragraph"/>
        <w:numPr>
          <w:ilvl w:val="0"/>
          <w:numId w:val="2"/>
        </w:numPr>
        <w:rPr>
          <w:lang w:val="de-DE"/>
        </w:rPr>
      </w:pPr>
      <w:r>
        <w:rPr>
          <w:rtl w:val="0"/>
          <w:lang w:val="de-DE"/>
        </w:rPr>
        <w:t xml:space="preserve">Kann die Verarbeitung als eine systematische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berwachung angesehen werden?</w:t>
      </w:r>
    </w:p>
    <w:p>
      <w:pPr>
        <w:pStyle w:val="List Paragraph"/>
        <w:numPr>
          <w:ilvl w:val="0"/>
          <w:numId w:val="2"/>
        </w:numPr>
        <w:rPr>
          <w:lang w:val="de-DE"/>
        </w:rPr>
      </w:pPr>
      <w:r>
        <w:rPr>
          <w:rtl w:val="0"/>
          <w:lang w:val="de-DE"/>
        </w:rPr>
        <w:t>Werden besonders vertrauliche oder 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chst pers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nliche Daten verarbeitet?</w:t>
      </w:r>
    </w:p>
    <w:p>
      <w:pPr>
        <w:pStyle w:val="List Paragraph"/>
        <w:numPr>
          <w:ilvl w:val="0"/>
          <w:numId w:val="2"/>
        </w:numPr>
        <w:rPr>
          <w:lang w:val="de-DE"/>
        </w:rPr>
      </w:pPr>
      <w:r>
        <w:rPr>
          <w:rtl w:val="0"/>
          <w:lang w:val="de-DE"/>
        </w:rPr>
        <w:t>Wird voraussichtlich ein gro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er Umfang erreicht?</w:t>
      </w:r>
    </w:p>
    <w:p>
      <w:pPr>
        <w:pStyle w:val="List Paragraph"/>
        <w:numPr>
          <w:ilvl w:val="0"/>
          <w:numId w:val="2"/>
        </w:numPr>
        <w:rPr>
          <w:lang w:val="de-DE"/>
        </w:rPr>
      </w:pPr>
      <w:r>
        <w:rPr>
          <w:rtl w:val="0"/>
          <w:lang w:val="de-DE"/>
        </w:rPr>
        <w:t>Werden vormals getrennte Daten zusammengef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hrt oder abgeglichen?</w:t>
      </w:r>
    </w:p>
    <w:p>
      <w:pPr>
        <w:pStyle w:val="List Paragraph"/>
        <w:numPr>
          <w:ilvl w:val="0"/>
          <w:numId w:val="2"/>
        </w:numPr>
        <w:rPr>
          <w:lang w:val="de-DE"/>
        </w:rPr>
      </w:pPr>
      <w:r>
        <w:rPr>
          <w:rtl w:val="0"/>
          <w:lang w:val="de-DE"/>
        </w:rPr>
        <w:t>Werden Daten von Schutzbed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rftigen verarbeitet?</w:t>
      </w:r>
    </w:p>
    <w:p>
      <w:pPr>
        <w:pStyle w:val="List Paragraph"/>
        <w:numPr>
          <w:ilvl w:val="0"/>
          <w:numId w:val="2"/>
        </w:numPr>
        <w:rPr>
          <w:lang w:val="de-DE"/>
        </w:rPr>
      </w:pPr>
      <w:r>
        <w:rPr>
          <w:rtl w:val="0"/>
          <w:lang w:val="de-DE"/>
        </w:rPr>
        <w:t>Findet eine innovative Nutzung oder der Einsatz neuer Technologien statt?</w:t>
      </w:r>
    </w:p>
    <w:p>
      <w:pPr>
        <w:pStyle w:val="List Paragraph"/>
        <w:numPr>
          <w:ilvl w:val="0"/>
          <w:numId w:val="2"/>
        </w:numPr>
        <w:rPr>
          <w:lang w:val="de-DE"/>
        </w:rPr>
      </w:pPr>
      <w:r>
        <w:rPr>
          <w:rtl w:val="0"/>
          <w:lang w:val="de-DE"/>
        </w:rPr>
        <w:t>Werden bei der Verarbeitung betroffene Personen durch die Verarbeitung an der Aus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bung der Betroffenenrechte behindert (Auskunft, Transparenz)?</w:t>
      </w:r>
    </w:p>
    <w:p>
      <w:pPr>
        <w:pStyle w:val="Normal.0"/>
        <w:ind w:right="497"/>
      </w:pPr>
      <w:r>
        <w:rPr>
          <w:rtl w:val="0"/>
          <w:lang w:val="de-DE"/>
        </w:rPr>
        <w:t>Erf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llt ein Verarbeitungsvorgang </w:t>
      </w:r>
      <w:r>
        <w:rPr>
          <w:rFonts w:ascii="Calibri" w:cs="Calibri" w:hAnsi="Calibri" w:eastAsia="Calibri"/>
          <w:b w:val="1"/>
          <w:bCs w:val="1"/>
          <w:rtl w:val="0"/>
          <w:lang w:val="de-DE"/>
        </w:rPr>
        <w:t>zwei</w:t>
      </w:r>
      <w:r>
        <w:rPr>
          <w:rtl w:val="0"/>
          <w:lang w:val="de-DE"/>
        </w:rPr>
        <w:t xml:space="preserve"> dieser Kriterien, </w:t>
      </w:r>
      <w:r>
        <w:rPr>
          <w:rFonts w:ascii="Calibri" w:cs="Calibri" w:hAnsi="Calibri" w:eastAsia="Calibri"/>
          <w:b w:val="1"/>
          <w:bCs w:val="1"/>
          <w:rtl w:val="0"/>
          <w:lang w:val="de-DE"/>
        </w:rPr>
        <w:t>muss</w:t>
      </w:r>
      <w:r>
        <w:rPr>
          <w:rtl w:val="0"/>
          <w:lang w:val="de-DE"/>
        </w:rPr>
        <w:t xml:space="preserve"> der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die Datenverarbeitung Verantwortliche in den meisten F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llen zu dem Schluss kommen, dass eine DSFA obligatorisch ist. Nach Auffassung der WP29 nimmt die Wahrscheinlichkeit, dass ein Verarbeitungsvorgang ein hohes Risiko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die Rechte und Freiheiten von Betroffenen mit sich bringt und somit eine DSFA erforderlich ist (und zwar unabh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ngig von den 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nahmen, die der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die Verarbeitung Verantwortliche ins Auge fasst), im Allgemeinen immer weiter zu, je mehr Kriterien dieser Vorgang erf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llt. In Einzelf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llen kann auch ein einzelnes Kriterium gen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gen, wenn das in besonders hoher </w:t>
      </w:r>
      <w:r>
        <w:rPr>
          <w:rtl w:val="0"/>
          <w:lang w:val="de-DE"/>
        </w:rPr>
        <w:t>R</w:t>
      </w:r>
      <w:r>
        <w:rPr>
          <w:rtl w:val="0"/>
          <w:lang w:val="de-DE"/>
        </w:rPr>
        <w:t xml:space="preserve">elevanz ist. Im </w:t>
      </w:r>
    </w:p>
    <w:tbl>
      <w:tblPr>
        <w:tblW w:w="875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253"/>
        <w:gridCol w:w="4504"/>
      </w:tblGrid>
      <w:tr>
        <w:tblPrEx>
          <w:shd w:val="clear" w:color="auto" w:fill="d0ddef"/>
        </w:tblPrEx>
        <w:trPr>
          <w:trHeight w:val="2438" w:hRule="atLeast"/>
        </w:trPr>
        <w:tc>
          <w:tcPr>
            <w:tcW w:type="dxa" w:w="425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"/>
              </w:numPr>
              <w:spacing w:after="5" w:line="26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Verarbeitungen um zu Bewerten oder Einzustufen</w:t>
            </w:r>
            <w:r>
              <w:rPr>
                <w:sz w:val="20"/>
                <w:szCs w:val="20"/>
                <w:rtl w:val="0"/>
                <w:lang w:val="de-DE"/>
              </w:rPr>
              <w:t xml:space="preserve">, darunter das Erstellen von Profilen und Prognosen, insbesondere auf der Grundlage von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rtl w:val="0"/>
                <w:lang w:val="de-DE"/>
              </w:rPr>
              <w:t>„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rtl w:val="0"/>
                <w:lang w:val="de-DE"/>
              </w:rPr>
              <w:t>Aspekten, die die Arbeitsleistung, wirtschaftliche Lage, Gesundheit, pers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rtl w:val="0"/>
                <w:lang w:val="de-DE"/>
              </w:rPr>
              <w:t>nliche Vorlieben oder Interessen, die Zuverl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rtl w:val="0"/>
                <w:lang w:val="de-DE"/>
              </w:rPr>
              <w:t>ssigkeit oder das Verhalten, den Aufenthaltsort oder Ortswechsel der Person betreffen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rtl w:val="0"/>
                <w:lang w:val="de-DE"/>
              </w:rPr>
              <w:t>“</w:t>
            </w:r>
            <w:r>
              <w:rPr>
                <w:sz w:val="20"/>
                <w:szCs w:val="20"/>
                <w:rtl w:val="0"/>
                <w:lang w:val="de-DE"/>
              </w:rPr>
              <w:t xml:space="preserve"> (ErwG 70 und 91 DS-GVO)</w:t>
            </w:r>
          </w:p>
        </w:tc>
        <w:tc>
          <w:tcPr>
            <w:tcW w:type="dxa" w:w="450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5" w:line="26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de-DE"/>
              </w:rPr>
              <w:t>Hierf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 xml:space="preserve">r seien zur Veranschaulichung folgende drei Beispiele genannt: </w:t>
            </w:r>
          </w:p>
          <w:p>
            <w:pPr>
              <w:pStyle w:val="Normal.0"/>
              <w:bidi w:val="0"/>
              <w:spacing w:after="5" w:line="266" w:lineRule="auto"/>
              <w:ind w:left="0" w:right="0" w:firstLine="0"/>
              <w:jc w:val="both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de-DE"/>
              </w:rPr>
              <w:t>1) eine Biotechnologieforschung, bei dem man sich zwecks genetischer Tests direkt an B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rger wendet, um die Erkrankungs-/Gesundheitsrisiken absch</w:t>
            </w:r>
            <w:r>
              <w:rPr>
                <w:sz w:val="20"/>
                <w:szCs w:val="20"/>
                <w:rtl w:val="0"/>
                <w:lang w:val="de-DE"/>
              </w:rPr>
              <w:t>ä</w:t>
            </w:r>
            <w:r>
              <w:rPr>
                <w:sz w:val="20"/>
                <w:szCs w:val="20"/>
                <w:rtl w:val="0"/>
                <w:lang w:val="de-DE"/>
              </w:rPr>
              <w:t>tzen bzw. prognostizieren zu k</w:t>
            </w:r>
            <w:r>
              <w:rPr>
                <w:sz w:val="20"/>
                <w:szCs w:val="20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rtl w:val="0"/>
                <w:lang w:val="de-DE"/>
              </w:rPr>
              <w:t xml:space="preserve">nnen, </w:t>
            </w:r>
          </w:p>
          <w:p>
            <w:pPr>
              <w:pStyle w:val="Normal.0"/>
              <w:bidi w:val="0"/>
              <w:spacing w:after="5" w:line="26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de-DE"/>
              </w:rPr>
              <w:t>2) Forschung bei der zum Ausschluss Probanden hinsichtlich bestimmter medizinischer Indikationen untersucht werden.</w:t>
            </w:r>
          </w:p>
        </w:tc>
      </w:tr>
      <w:tr>
        <w:tblPrEx>
          <w:shd w:val="clear" w:color="auto" w:fill="d0ddef"/>
        </w:tblPrEx>
        <w:trPr>
          <w:trHeight w:val="2206" w:hRule="atLeast"/>
        </w:trPr>
        <w:tc>
          <w:tcPr>
            <w:tcW w:type="dxa" w:w="425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5"/>
              </w:numPr>
              <w:spacing w:after="5" w:line="26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 xml:space="preserve">Automatisierte Entscheidungsfindung mit Rechtswirkung oder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ä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hnlich bedeutsamer Wirkung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de-DE"/>
              </w:rPr>
              <w:t>:</w:t>
            </w:r>
            <w:r>
              <w:rPr>
                <w:sz w:val="20"/>
                <w:szCs w:val="20"/>
                <w:rtl w:val="0"/>
                <w:lang w:val="de-DE"/>
              </w:rPr>
              <w:t xml:space="preserve"> Verarbeitung, auf deren Grundlage f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 xml:space="preserve">r Betroffene Entscheidungen getroffen werden sollen, </w:t>
            </w:r>
            <w:r>
              <w:rPr>
                <w:sz w:val="20"/>
                <w:szCs w:val="20"/>
                <w:rtl w:val="0"/>
                <w:lang w:val="de-DE"/>
              </w:rPr>
              <w:t>„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rtl w:val="0"/>
                <w:lang w:val="de-DE"/>
              </w:rPr>
              <w:t>die Rechtswirkung gegen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rtl w:val="0"/>
                <w:lang w:val="de-DE"/>
              </w:rPr>
              <w:t>ber nat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rtl w:val="0"/>
                <w:lang w:val="de-DE"/>
              </w:rPr>
              <w:t>rlichen Personen entfalten</w:t>
            </w:r>
            <w:r>
              <w:rPr>
                <w:sz w:val="20"/>
                <w:szCs w:val="20"/>
                <w:rtl w:val="0"/>
                <w:lang w:val="de-DE"/>
              </w:rPr>
              <w:t xml:space="preserve">“ </w:t>
            </w:r>
            <w:r>
              <w:rPr>
                <w:sz w:val="20"/>
                <w:szCs w:val="20"/>
                <w:rtl w:val="0"/>
                <w:lang w:val="de-DE"/>
              </w:rPr>
              <w:t xml:space="preserve">oder diese </w:t>
            </w:r>
            <w:r>
              <w:rPr>
                <w:sz w:val="20"/>
                <w:szCs w:val="20"/>
                <w:rtl w:val="0"/>
                <w:lang w:val="de-DE"/>
              </w:rPr>
              <w:t>„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rtl w:val="0"/>
                <w:lang w:val="de-DE"/>
              </w:rPr>
              <w:t xml:space="preserve">in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rtl w:val="0"/>
                <w:lang w:val="de-DE"/>
              </w:rPr>
              <w:t>hnlich erheblicher Weise beeintr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rtl w:val="0"/>
                <w:lang w:val="de-DE"/>
              </w:rPr>
              <w:t>chtigen</w:t>
            </w:r>
            <w:r>
              <w:rPr>
                <w:sz w:val="20"/>
                <w:szCs w:val="20"/>
                <w:rtl w:val="0"/>
                <w:lang w:val="de-DE"/>
              </w:rPr>
              <w:t xml:space="preserve">“ </w:t>
            </w:r>
            <w:r>
              <w:rPr>
                <w:sz w:val="20"/>
                <w:szCs w:val="20"/>
                <w:rtl w:val="0"/>
                <w:lang w:val="de-DE"/>
              </w:rPr>
              <w:t xml:space="preserve">(Art. 35 Abs. 3 lit a). </w:t>
            </w:r>
          </w:p>
        </w:tc>
        <w:tc>
          <w:tcPr>
            <w:tcW w:type="dxa" w:w="450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5" w:line="266" w:lineRule="auto"/>
              <w:jc w:val="both"/>
            </w:pPr>
            <w:r>
              <w:rPr>
                <w:sz w:val="20"/>
                <w:szCs w:val="20"/>
                <w:rtl w:val="0"/>
                <w:lang w:val="de-DE"/>
              </w:rPr>
              <w:t>Die Verarbeitung kann beispielsweise zum Ausschluss oder zur Benachteiligung von Personen f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hren. Z.B. Plagiatssoftware, oder Verarbeitungen, die die Studienleistung automatisiert beurteilen k</w:t>
            </w:r>
            <w:r>
              <w:rPr>
                <w:sz w:val="20"/>
                <w:szCs w:val="20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rtl w:val="0"/>
                <w:lang w:val="de-DE"/>
              </w:rPr>
              <w:t>nnten hier in Frage kommen. Verarbeitungsvorg</w:t>
            </w:r>
            <w:r>
              <w:rPr>
                <w:sz w:val="20"/>
                <w:szCs w:val="20"/>
                <w:rtl w:val="0"/>
                <w:lang w:val="de-DE"/>
              </w:rPr>
              <w:t>ä</w:t>
            </w:r>
            <w:r>
              <w:rPr>
                <w:sz w:val="20"/>
                <w:szCs w:val="20"/>
                <w:rtl w:val="0"/>
                <w:lang w:val="de-DE"/>
              </w:rPr>
              <w:t>nge, die keine oder wenige Auswirkungen auf Personen haben, erf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llen nicht dieses spezielle Kriterium.</w:t>
            </w:r>
          </w:p>
        </w:tc>
      </w:tr>
      <w:tr>
        <w:tblPrEx>
          <w:shd w:val="clear" w:color="auto" w:fill="d0ddef"/>
        </w:tblPrEx>
        <w:trPr>
          <w:trHeight w:val="2668" w:hRule="atLeast"/>
        </w:trPr>
        <w:tc>
          <w:tcPr>
            <w:tcW w:type="dxa" w:w="425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7"/>
              </w:numPr>
              <w:spacing w:after="28" w:line="266" w:lineRule="auto"/>
              <w:rPr>
                <w:sz w:val="20"/>
                <w:szCs w:val="20"/>
                <w:lang w:val="de-DE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 xml:space="preserve">Systematische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berwachung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de-DE"/>
              </w:rPr>
              <w:t>:</w:t>
            </w:r>
            <w:r>
              <w:rPr>
                <w:sz w:val="20"/>
                <w:szCs w:val="20"/>
                <w:rtl w:val="0"/>
                <w:lang w:val="de-DE"/>
              </w:rPr>
              <w:t xml:space="preserve"> Verarbeitungsvorg</w:t>
            </w:r>
            <w:r>
              <w:rPr>
                <w:sz w:val="20"/>
                <w:szCs w:val="20"/>
                <w:rtl w:val="0"/>
                <w:lang w:val="de-DE"/>
              </w:rPr>
              <w:t>ä</w:t>
            </w:r>
            <w:r>
              <w:rPr>
                <w:sz w:val="20"/>
                <w:szCs w:val="20"/>
                <w:rtl w:val="0"/>
                <w:lang w:val="de-DE"/>
              </w:rPr>
              <w:t xml:space="preserve">nge, die die Beobachtung, 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 xml:space="preserve">berwachung oder Kontrolle von Betroffenen zum Ziel haben und auf beispielsweise 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 xml:space="preserve">ber Netzwerke erfasste Daten oder auf </w:t>
            </w:r>
            <w:r>
              <w:rPr>
                <w:sz w:val="20"/>
                <w:szCs w:val="20"/>
                <w:rtl w:val="0"/>
                <w:lang w:val="de-DE"/>
              </w:rPr>
              <w:t>„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rtl w:val="0"/>
                <w:lang w:val="de-DE"/>
              </w:rPr>
              <w:t xml:space="preserve">eine systematische [...]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rtl w:val="0"/>
                <w:lang w:val="de-DE"/>
              </w:rPr>
              <w:t xml:space="preserve">berwachung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rtl w:val="0"/>
                <w:lang w:val="de-DE"/>
              </w:rPr>
              <w:t>ffentlich zug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rtl w:val="0"/>
                <w:lang w:val="de-DE"/>
              </w:rPr>
              <w:t>nglicher Bereiche</w:t>
            </w:r>
            <w:r>
              <w:rPr>
                <w:sz w:val="20"/>
                <w:szCs w:val="20"/>
                <w:rtl w:val="0"/>
                <w:lang w:val="de-DE"/>
              </w:rPr>
              <w:t xml:space="preserve">“ </w:t>
            </w:r>
            <w:r>
              <w:rPr>
                <w:sz w:val="20"/>
                <w:szCs w:val="20"/>
                <w:rtl w:val="0"/>
                <w:lang w:val="de-DE"/>
              </w:rPr>
              <w:t>(Art. 35 Abs. 3 lit. c) zur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ckgreifen.</w:t>
            </w:r>
          </w:p>
        </w:tc>
        <w:tc>
          <w:tcPr>
            <w:tcW w:type="dxa" w:w="450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8" w:line="266" w:lineRule="auto"/>
              <w:jc w:val="both"/>
            </w:pPr>
            <w:r>
              <w:rPr>
                <w:sz w:val="20"/>
                <w:szCs w:val="20"/>
                <w:rtl w:val="0"/>
                <w:lang w:val="de-DE"/>
              </w:rPr>
              <w:t xml:space="preserve">Diese Form der 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berwachung stellt ein Kriterium dar, weil die personenbezogenen Daten m</w:t>
            </w:r>
            <w:r>
              <w:rPr>
                <w:sz w:val="20"/>
                <w:szCs w:val="20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rtl w:val="0"/>
                <w:lang w:val="de-DE"/>
              </w:rPr>
              <w:t>glicherweise in Situationen erfasst werden, in denen die Betroffenen unter Umst</w:t>
            </w:r>
            <w:r>
              <w:rPr>
                <w:sz w:val="20"/>
                <w:szCs w:val="20"/>
                <w:rtl w:val="0"/>
                <w:lang w:val="de-DE"/>
              </w:rPr>
              <w:t>ä</w:t>
            </w:r>
            <w:r>
              <w:rPr>
                <w:sz w:val="20"/>
                <w:szCs w:val="20"/>
                <w:rtl w:val="0"/>
                <w:lang w:val="de-DE"/>
              </w:rPr>
              <w:t>nden nicht wissen, wer ihre Daten erfasst und wie die Daten verwendet werden. Dar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ber hinaus kann es vorkommen, dass die Betroffenen keine M</w:t>
            </w:r>
            <w:r>
              <w:rPr>
                <w:sz w:val="20"/>
                <w:szCs w:val="20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rtl w:val="0"/>
                <w:lang w:val="de-DE"/>
              </w:rPr>
              <w:t xml:space="preserve">glichkeit haben, eine solche Verarbeitung ihrer in der </w:t>
            </w:r>
            <w:r>
              <w:rPr>
                <w:sz w:val="20"/>
                <w:szCs w:val="20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rtl w:val="0"/>
                <w:lang w:val="de-DE"/>
              </w:rPr>
              <w:t xml:space="preserve">ffentlichkeit (oder in </w:t>
            </w:r>
            <w:r>
              <w:rPr>
                <w:sz w:val="20"/>
                <w:szCs w:val="20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rtl w:val="0"/>
                <w:lang w:val="de-DE"/>
              </w:rPr>
              <w:t>ffentlich zug</w:t>
            </w:r>
            <w:r>
              <w:rPr>
                <w:sz w:val="20"/>
                <w:szCs w:val="20"/>
                <w:rtl w:val="0"/>
                <w:lang w:val="de-DE"/>
              </w:rPr>
              <w:t>ä</w:t>
            </w:r>
            <w:r>
              <w:rPr>
                <w:sz w:val="20"/>
                <w:szCs w:val="20"/>
                <w:rtl w:val="0"/>
                <w:lang w:val="de-DE"/>
              </w:rPr>
              <w:t>nglichen Bereichen) erfassten Daten zu verhindern.</w:t>
            </w:r>
          </w:p>
        </w:tc>
      </w:tr>
      <w:tr>
        <w:tblPrEx>
          <w:shd w:val="clear" w:color="auto" w:fill="d0ddef"/>
        </w:tblPrEx>
        <w:trPr>
          <w:trHeight w:val="6082" w:hRule="atLeast"/>
        </w:trPr>
        <w:tc>
          <w:tcPr>
            <w:tcW w:type="dxa" w:w="425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9"/>
              </w:numPr>
              <w:spacing w:after="29" w:line="26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Vertrauliche Daten oder h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ö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chst pers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ö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nliche Daten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de-DE"/>
              </w:rPr>
              <w:t>:</w:t>
            </w:r>
            <w:r>
              <w:rPr>
                <w:sz w:val="20"/>
                <w:szCs w:val="20"/>
                <w:rtl w:val="0"/>
                <w:lang w:val="de-DE"/>
              </w:rPr>
              <w:t xml:space="preserve"> Hierzu z</w:t>
            </w:r>
            <w:r>
              <w:rPr>
                <w:sz w:val="20"/>
                <w:szCs w:val="20"/>
                <w:rtl w:val="0"/>
                <w:lang w:val="de-DE"/>
              </w:rPr>
              <w:t>ä</w:t>
            </w:r>
            <w:r>
              <w:rPr>
                <w:sz w:val="20"/>
                <w:szCs w:val="20"/>
                <w:rtl w:val="0"/>
                <w:lang w:val="de-DE"/>
              </w:rPr>
              <w:t xml:space="preserve">hlen besondere Kategorien personenbezogener Daten (Art. 9 sowie personenbezogene Daten 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 xml:space="preserve">ber strafrechtliche Verurteilungen oder Straftaten (Artikel 10). Artikel 9 umfasst folgende Datenarten: 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spacing w:after="29" w:line="266" w:lineRule="auto"/>
              <w:ind w:right="0"/>
              <w:jc w:val="both"/>
              <w:rPr>
                <w:sz w:val="20"/>
                <w:szCs w:val="20"/>
                <w:rtl w:val="0"/>
                <w:lang w:val="de-DE"/>
              </w:rPr>
            </w:pPr>
            <w:r>
              <w:rPr>
                <w:sz w:val="20"/>
                <w:szCs w:val="20"/>
                <w:rtl w:val="0"/>
                <w:lang w:val="de-DE"/>
              </w:rPr>
              <w:t xml:space="preserve">Daten 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ber die rassische oder ethnische Herkunft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spacing w:after="29" w:line="266" w:lineRule="auto"/>
              <w:ind w:right="0"/>
              <w:jc w:val="both"/>
              <w:rPr>
                <w:sz w:val="20"/>
                <w:szCs w:val="20"/>
                <w:rtl w:val="0"/>
                <w:lang w:val="de-DE"/>
              </w:rPr>
            </w:pPr>
            <w:r>
              <w:rPr>
                <w:sz w:val="20"/>
                <w:szCs w:val="20"/>
                <w:rtl w:val="0"/>
                <w:lang w:val="de-DE"/>
              </w:rPr>
              <w:t xml:space="preserve">politische Meinungen 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spacing w:after="29" w:line="266" w:lineRule="auto"/>
              <w:ind w:right="0"/>
              <w:jc w:val="both"/>
              <w:rPr>
                <w:sz w:val="20"/>
                <w:szCs w:val="20"/>
                <w:rtl w:val="0"/>
                <w:lang w:val="de-DE"/>
              </w:rPr>
            </w:pPr>
            <w:r>
              <w:rPr>
                <w:sz w:val="20"/>
                <w:szCs w:val="20"/>
                <w:rtl w:val="0"/>
                <w:lang w:val="de-DE"/>
              </w:rPr>
              <w:t>religi</w:t>
            </w:r>
            <w:r>
              <w:rPr>
                <w:sz w:val="20"/>
                <w:szCs w:val="20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rtl w:val="0"/>
                <w:lang w:val="de-DE"/>
              </w:rPr>
              <w:t xml:space="preserve">se oder weltanschauliche 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 xml:space="preserve">berzeugungen 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spacing w:after="29" w:line="266" w:lineRule="auto"/>
              <w:ind w:right="0"/>
              <w:jc w:val="both"/>
              <w:rPr>
                <w:sz w:val="20"/>
                <w:szCs w:val="20"/>
                <w:rtl w:val="0"/>
                <w:lang w:val="de-DE"/>
              </w:rPr>
            </w:pPr>
            <w:r>
              <w:rPr>
                <w:sz w:val="20"/>
                <w:szCs w:val="20"/>
                <w:rtl w:val="0"/>
                <w:lang w:val="de-DE"/>
              </w:rPr>
              <w:t>die Gewerkschaftszugeh</w:t>
            </w:r>
            <w:r>
              <w:rPr>
                <w:sz w:val="20"/>
                <w:szCs w:val="20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rtl w:val="0"/>
                <w:lang w:val="de-DE"/>
              </w:rPr>
              <w:t>rigkeit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spacing w:after="29" w:line="266" w:lineRule="auto"/>
              <w:ind w:right="0"/>
              <w:jc w:val="both"/>
              <w:rPr>
                <w:sz w:val="20"/>
                <w:szCs w:val="20"/>
                <w:rtl w:val="0"/>
                <w:lang w:val="de-DE"/>
              </w:rPr>
            </w:pPr>
            <w:r>
              <w:rPr>
                <w:sz w:val="20"/>
                <w:szCs w:val="20"/>
                <w:rtl w:val="0"/>
                <w:lang w:val="de-DE"/>
              </w:rPr>
              <w:t>genetische Daten und andere biometrische Daten zur eindeutigen Identifizierung einer nat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rlichen Person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spacing w:after="29" w:line="266" w:lineRule="auto"/>
              <w:ind w:right="0"/>
              <w:jc w:val="both"/>
              <w:rPr>
                <w:sz w:val="20"/>
                <w:szCs w:val="20"/>
                <w:rtl w:val="0"/>
                <w:lang w:val="de-DE"/>
              </w:rPr>
            </w:pPr>
            <w:r>
              <w:rPr>
                <w:sz w:val="20"/>
                <w:szCs w:val="20"/>
                <w:rtl w:val="0"/>
                <w:lang w:val="de-DE"/>
              </w:rPr>
              <w:t>Gesundheitsdaten</w:t>
            </w:r>
          </w:p>
          <w:p>
            <w:pPr>
              <w:pStyle w:val="List Paragraph"/>
              <w:numPr>
                <w:ilvl w:val="0"/>
                <w:numId w:val="10"/>
              </w:numPr>
              <w:bidi w:val="0"/>
              <w:spacing w:after="29" w:line="266" w:lineRule="auto"/>
              <w:ind w:right="0"/>
              <w:jc w:val="both"/>
              <w:rPr>
                <w:sz w:val="20"/>
                <w:szCs w:val="20"/>
                <w:rtl w:val="0"/>
                <w:lang w:val="de-DE"/>
              </w:rPr>
            </w:pPr>
            <w:r>
              <w:rPr>
                <w:sz w:val="20"/>
                <w:szCs w:val="20"/>
                <w:rtl w:val="0"/>
                <w:lang w:val="de-DE"/>
              </w:rPr>
              <w:t xml:space="preserve">Daten zum Sexualleben oder der sexuellen Orientierung </w:t>
            </w:r>
          </w:p>
        </w:tc>
        <w:tc>
          <w:tcPr>
            <w:tcW w:type="dxa" w:w="450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9" w:line="266" w:lineRule="auto"/>
              <w:jc w:val="both"/>
            </w:pPr>
            <w:r>
              <w:rPr>
                <w:sz w:val="20"/>
                <w:szCs w:val="20"/>
                <w:rtl w:val="0"/>
                <w:lang w:val="de-DE"/>
              </w:rPr>
              <w:t>Hierf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r seien als Beispiele zun</w:t>
            </w:r>
            <w:r>
              <w:rPr>
                <w:sz w:val="20"/>
                <w:szCs w:val="20"/>
                <w:rtl w:val="0"/>
                <w:lang w:val="de-DE"/>
              </w:rPr>
              <w:t>ä</w:t>
            </w:r>
            <w:r>
              <w:rPr>
                <w:sz w:val="20"/>
                <w:szCs w:val="20"/>
                <w:rtl w:val="0"/>
                <w:lang w:val="de-DE"/>
              </w:rPr>
              <w:t xml:space="preserve">chst Gesundheitsdaten oder Daten 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ber politische Einstellungen  gemeint. Dar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ber hinaus gibt es weitere Datenkategorien, die zwar nicht in den DS-GVO-Bestimmungen aufgef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hrt sind, jedoch die m</w:t>
            </w:r>
            <w:r>
              <w:rPr>
                <w:sz w:val="20"/>
                <w:szCs w:val="20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rtl w:val="0"/>
                <w:lang w:val="de-DE"/>
              </w:rPr>
              <w:t>glichen Risiken f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r die Rechte und Freiheiten von Personen erh</w:t>
            </w:r>
            <w:r>
              <w:rPr>
                <w:sz w:val="20"/>
                <w:szCs w:val="20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rtl w:val="0"/>
                <w:lang w:val="de-DE"/>
              </w:rPr>
              <w:t>hen k</w:t>
            </w:r>
            <w:r>
              <w:rPr>
                <w:sz w:val="20"/>
                <w:szCs w:val="20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rtl w:val="0"/>
                <w:lang w:val="de-DE"/>
              </w:rPr>
              <w:t>nnen. Diese personenbezogenen Daten gelten als vertraulich (im g</w:t>
            </w:r>
            <w:r>
              <w:rPr>
                <w:sz w:val="20"/>
                <w:szCs w:val="20"/>
                <w:rtl w:val="0"/>
                <w:lang w:val="de-DE"/>
              </w:rPr>
              <w:t>ä</w:t>
            </w:r>
            <w:r>
              <w:rPr>
                <w:sz w:val="20"/>
                <w:szCs w:val="20"/>
                <w:rtl w:val="0"/>
                <w:lang w:val="de-DE"/>
              </w:rPr>
              <w:t>ngigen Sinne des Wortes), da sie mit h</w:t>
            </w:r>
            <w:r>
              <w:rPr>
                <w:sz w:val="20"/>
                <w:szCs w:val="20"/>
                <w:rtl w:val="0"/>
                <w:lang w:val="de-DE"/>
              </w:rPr>
              <w:t>ä</w:t>
            </w:r>
            <w:r>
              <w:rPr>
                <w:sz w:val="20"/>
                <w:szCs w:val="20"/>
                <w:rtl w:val="0"/>
                <w:lang w:val="de-DE"/>
              </w:rPr>
              <w:t>uslichen und privaten Aktivit</w:t>
            </w:r>
            <w:r>
              <w:rPr>
                <w:sz w:val="20"/>
                <w:szCs w:val="20"/>
                <w:rtl w:val="0"/>
                <w:lang w:val="de-DE"/>
              </w:rPr>
              <w:t>ä</w:t>
            </w:r>
            <w:r>
              <w:rPr>
                <w:sz w:val="20"/>
                <w:szCs w:val="20"/>
                <w:rtl w:val="0"/>
                <w:lang w:val="de-DE"/>
              </w:rPr>
              <w:t>ten verkn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pft sind (wie etwa die elektronische Kommunikation, deren Vertraulichkeit gesch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tzt werden muss), sich auf die Aus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bung eines der Grundrechte auswirken (wie etwa Standortdaten, deren Erfassung die Freiz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gigkeit in Frage stellt) oder die Verletzung derselben mit ernsthaften Konsequenzen f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r den Alltag des Betroffenen einhergeht (wie etwa Finanzdaten, die f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r den Zahlungsbetrug missbraucht werden k</w:t>
            </w:r>
            <w:r>
              <w:rPr>
                <w:sz w:val="20"/>
                <w:szCs w:val="20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rtl w:val="0"/>
                <w:lang w:val="de-DE"/>
              </w:rPr>
              <w:t>nnten). In dieses Kriterium k</w:t>
            </w:r>
            <w:r>
              <w:rPr>
                <w:sz w:val="20"/>
                <w:szCs w:val="20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rtl w:val="0"/>
                <w:lang w:val="de-DE"/>
              </w:rPr>
              <w:t>nnen auch Daten wie pers</w:t>
            </w:r>
            <w:r>
              <w:rPr>
                <w:sz w:val="20"/>
                <w:szCs w:val="20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rtl w:val="0"/>
                <w:lang w:val="de-DE"/>
              </w:rPr>
              <w:t>nliche Dokumente, E-Mails, Tageb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 xml:space="preserve">cher, Notizen aus E-Readern mit Notizfunktion sowie 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ber Lifelogging-Anwendungen erfasst werden, fallen.</w:t>
            </w:r>
          </w:p>
        </w:tc>
      </w:tr>
      <w:tr>
        <w:tblPrEx>
          <w:shd w:val="clear" w:color="auto" w:fill="d0ddef"/>
        </w:tblPrEx>
        <w:trPr>
          <w:trHeight w:val="3268" w:hRule="atLeast"/>
        </w:trPr>
        <w:tc>
          <w:tcPr>
            <w:tcW w:type="dxa" w:w="425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2"/>
              </w:numPr>
              <w:spacing w:after="28" w:line="26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Datenverarbeitung in gro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ß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em Umfang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de-DE"/>
              </w:rPr>
              <w:t>:</w:t>
            </w:r>
            <w:r>
              <w:rPr>
                <w:sz w:val="20"/>
                <w:szCs w:val="20"/>
                <w:rtl w:val="0"/>
                <w:lang w:val="de-DE"/>
              </w:rPr>
              <w:t xml:space="preserve"> Zwar ist </w:t>
            </w:r>
            <w:r>
              <w:rPr>
                <w:sz w:val="20"/>
                <w:szCs w:val="20"/>
                <w:rtl w:val="0"/>
                <w:lang w:val="de-DE"/>
              </w:rPr>
              <w:t>„</w:t>
            </w:r>
            <w:r>
              <w:rPr>
                <w:sz w:val="20"/>
                <w:szCs w:val="20"/>
                <w:rtl w:val="0"/>
                <w:lang w:val="de-DE"/>
              </w:rPr>
              <w:t>in gro</w:t>
            </w:r>
            <w:r>
              <w:rPr>
                <w:sz w:val="20"/>
                <w:szCs w:val="20"/>
                <w:rtl w:val="0"/>
                <w:lang w:val="de-DE"/>
              </w:rPr>
              <w:t>ß</w:t>
            </w:r>
            <w:r>
              <w:rPr>
                <w:sz w:val="20"/>
                <w:szCs w:val="20"/>
                <w:rtl w:val="0"/>
                <w:lang w:val="de-DE"/>
              </w:rPr>
              <w:t>em Umfang</w:t>
            </w:r>
            <w:r>
              <w:rPr>
                <w:sz w:val="20"/>
                <w:szCs w:val="20"/>
                <w:rtl w:val="0"/>
                <w:lang w:val="de-DE"/>
              </w:rPr>
              <w:t xml:space="preserve">“ </w:t>
            </w:r>
            <w:r>
              <w:rPr>
                <w:sz w:val="20"/>
                <w:szCs w:val="20"/>
                <w:rtl w:val="0"/>
                <w:lang w:val="de-DE"/>
              </w:rPr>
              <w:t>in der DSGVO nicht definiert, aber Erw</w:t>
            </w:r>
            <w:r>
              <w:rPr>
                <w:sz w:val="20"/>
                <w:szCs w:val="20"/>
                <w:rtl w:val="0"/>
                <w:lang w:val="de-DE"/>
              </w:rPr>
              <w:t>ä</w:t>
            </w:r>
            <w:r>
              <w:rPr>
                <w:sz w:val="20"/>
                <w:szCs w:val="20"/>
                <w:rtl w:val="0"/>
                <w:lang w:val="de-DE"/>
              </w:rPr>
              <w:t xml:space="preserve">gungsgrund 91 liefert einige Hinweise. </w:t>
            </w:r>
          </w:p>
        </w:tc>
        <w:tc>
          <w:tcPr>
            <w:tcW w:type="dxa" w:w="450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8" w:line="26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de-DE"/>
              </w:rPr>
              <w:t>Bei der Beurteilung ob ein gro</w:t>
            </w:r>
            <w:r>
              <w:rPr>
                <w:sz w:val="20"/>
                <w:szCs w:val="20"/>
                <w:rtl w:val="0"/>
                <w:lang w:val="de-DE"/>
              </w:rPr>
              <w:t>ß</w:t>
            </w:r>
            <w:r>
              <w:rPr>
                <w:sz w:val="20"/>
                <w:szCs w:val="20"/>
                <w:rtl w:val="0"/>
                <w:lang w:val="de-DE"/>
              </w:rPr>
              <w:t>er Umfang erreicht wird, sollten folgende Faktoren ber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 xml:space="preserve">cksichtigt werden:  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after="28" w:line="266" w:lineRule="auto"/>
              <w:ind w:right="0"/>
              <w:jc w:val="both"/>
              <w:rPr>
                <w:sz w:val="20"/>
                <w:szCs w:val="20"/>
                <w:rtl w:val="0"/>
                <w:lang w:val="de-DE"/>
              </w:rPr>
            </w:pPr>
            <w:r>
              <w:rPr>
                <w:sz w:val="20"/>
                <w:szCs w:val="20"/>
                <w:rtl w:val="0"/>
                <w:lang w:val="de-DE"/>
              </w:rPr>
              <w:t>Zahl der Betroffenen, entweder als konkrete Anzahl oder als Anteil der entsprechenden Bev</w:t>
            </w:r>
            <w:r>
              <w:rPr>
                <w:sz w:val="20"/>
                <w:szCs w:val="20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rtl w:val="0"/>
                <w:lang w:val="de-DE"/>
              </w:rPr>
              <w:t>lkerungsgruppe;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after="28" w:line="266" w:lineRule="auto"/>
              <w:ind w:right="0"/>
              <w:jc w:val="both"/>
              <w:rPr>
                <w:sz w:val="20"/>
                <w:szCs w:val="20"/>
                <w:rtl w:val="0"/>
                <w:lang w:val="de-DE"/>
              </w:rPr>
            </w:pPr>
            <w:r>
              <w:rPr>
                <w:sz w:val="20"/>
                <w:szCs w:val="20"/>
                <w:rtl w:val="0"/>
                <w:lang w:val="de-DE"/>
              </w:rPr>
              <w:t>verarbeitete Datenmenge bzw. Breite der unterschiedlichen verarbeiteten Datenelemente;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after="28" w:line="266" w:lineRule="auto"/>
              <w:ind w:right="0"/>
              <w:jc w:val="both"/>
              <w:rPr>
                <w:sz w:val="20"/>
                <w:szCs w:val="20"/>
                <w:rtl w:val="0"/>
                <w:lang w:val="de-DE"/>
              </w:rPr>
            </w:pPr>
            <w:r>
              <w:rPr>
                <w:sz w:val="20"/>
                <w:szCs w:val="20"/>
                <w:rtl w:val="0"/>
                <w:lang w:val="de-DE"/>
              </w:rPr>
              <w:t>Dauer oder Dauerhaftigkeit der Datenverarbeitung;</w:t>
            </w:r>
          </w:p>
          <w:p>
            <w:pPr>
              <w:pStyle w:val="List Paragraph"/>
              <w:numPr>
                <w:ilvl w:val="0"/>
                <w:numId w:val="13"/>
              </w:numPr>
              <w:bidi w:val="0"/>
              <w:spacing w:after="28" w:line="266" w:lineRule="auto"/>
              <w:ind w:right="0"/>
              <w:jc w:val="both"/>
              <w:rPr>
                <w:sz w:val="20"/>
                <w:szCs w:val="20"/>
                <w:rtl w:val="0"/>
                <w:lang w:val="de-DE"/>
              </w:rPr>
            </w:pPr>
            <w:r>
              <w:rPr>
                <w:sz w:val="20"/>
                <w:szCs w:val="20"/>
                <w:rtl w:val="0"/>
                <w:lang w:val="de-DE"/>
              </w:rPr>
              <w:t>geographisches Ausma</w:t>
            </w:r>
            <w:r>
              <w:rPr>
                <w:sz w:val="20"/>
                <w:szCs w:val="20"/>
                <w:rtl w:val="0"/>
                <w:lang w:val="de-DE"/>
              </w:rPr>
              <w:t xml:space="preserve">ß </w:t>
            </w:r>
            <w:r>
              <w:rPr>
                <w:sz w:val="20"/>
                <w:szCs w:val="20"/>
                <w:rtl w:val="0"/>
                <w:lang w:val="de-DE"/>
              </w:rPr>
              <w:t>der Datenverarbeitung.</w:t>
            </w:r>
          </w:p>
        </w:tc>
      </w:tr>
      <w:tr>
        <w:tblPrEx>
          <w:shd w:val="clear" w:color="auto" w:fill="d0ddef"/>
        </w:tblPrEx>
        <w:trPr>
          <w:trHeight w:val="1937" w:hRule="atLeast"/>
        </w:trPr>
        <w:tc>
          <w:tcPr>
            <w:tcW w:type="dxa" w:w="425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5"/>
              </w:numPr>
              <w:spacing w:after="43" w:line="26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Abgleichen oder Zusammenf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hren von Datens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ä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tzen</w:t>
            </w:r>
          </w:p>
        </w:tc>
        <w:tc>
          <w:tcPr>
            <w:tcW w:type="dxa" w:w="450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43" w:line="266" w:lineRule="auto"/>
              <w:jc w:val="both"/>
            </w:pPr>
            <w:r>
              <w:rPr>
                <w:sz w:val="20"/>
                <w:szCs w:val="20"/>
                <w:rtl w:val="0"/>
                <w:lang w:val="de-DE"/>
              </w:rPr>
              <w:t>Zum Beispiel solcher Datens</w:t>
            </w:r>
            <w:r>
              <w:rPr>
                <w:sz w:val="20"/>
                <w:szCs w:val="20"/>
                <w:rtl w:val="0"/>
                <w:lang w:val="de-DE"/>
              </w:rPr>
              <w:t>ä</w:t>
            </w:r>
            <w:r>
              <w:rPr>
                <w:sz w:val="20"/>
                <w:szCs w:val="20"/>
                <w:rtl w:val="0"/>
                <w:lang w:val="de-DE"/>
              </w:rPr>
              <w:t>tze, die aus zwei oder mehreren Datenverarbeitungsvorg</w:t>
            </w:r>
            <w:r>
              <w:rPr>
                <w:sz w:val="20"/>
                <w:szCs w:val="20"/>
                <w:rtl w:val="0"/>
                <w:lang w:val="de-DE"/>
              </w:rPr>
              <w:t>ä</w:t>
            </w:r>
            <w:r>
              <w:rPr>
                <w:sz w:val="20"/>
                <w:szCs w:val="20"/>
                <w:rtl w:val="0"/>
                <w:lang w:val="de-DE"/>
              </w:rPr>
              <w:t>ngen stammen, die zu unterschiedlichen Zwecken und/oder von verschiedenen f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r die Datenverarbeitung Verantwortlichen durchgef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 xml:space="preserve">hrt wurden, und zwar in einer Weise, die 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ber die vern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nftigen Erwartungen der Betroffenen hinausgeht.</w:t>
            </w:r>
          </w:p>
        </w:tc>
      </w:tr>
      <w:tr>
        <w:tblPrEx>
          <w:shd w:val="clear" w:color="auto" w:fill="d0ddef"/>
        </w:tblPrEx>
        <w:trPr>
          <w:trHeight w:val="3911" w:hRule="atLeast"/>
        </w:trPr>
        <w:tc>
          <w:tcPr>
            <w:tcW w:type="dxa" w:w="425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7"/>
              </w:numPr>
              <w:spacing w:after="5" w:line="26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Daten zu schutzbed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rftigen Betroffenen</w:t>
            </w:r>
            <w:r>
              <w:rPr>
                <w:sz w:val="20"/>
                <w:szCs w:val="20"/>
                <w:rtl w:val="0"/>
                <w:lang w:val="de-DE"/>
              </w:rPr>
              <w:t xml:space="preserve"> (ErwG 75): Die Verarbeitung dieser Art von Daten stellt ein Kriterium dar, weil zwischen den Betroffenen und dem f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r die Datenverarbeitung Verantwortlichen ein gr</w:t>
            </w:r>
            <w:r>
              <w:rPr>
                <w:sz w:val="20"/>
                <w:szCs w:val="20"/>
                <w:rtl w:val="0"/>
                <w:lang w:val="de-DE"/>
              </w:rPr>
              <w:t>öß</w:t>
            </w:r>
            <w:r>
              <w:rPr>
                <w:sz w:val="20"/>
                <w:szCs w:val="20"/>
                <w:rtl w:val="0"/>
                <w:lang w:val="de-DE"/>
              </w:rPr>
              <w:t>eres Machtungleichgewicht vorliegt; d. h. den Personen ist es unter Umst</w:t>
            </w:r>
            <w:r>
              <w:rPr>
                <w:sz w:val="20"/>
                <w:szCs w:val="20"/>
                <w:rtl w:val="0"/>
                <w:lang w:val="de-DE"/>
              </w:rPr>
              <w:t>ä</w:t>
            </w:r>
            <w:r>
              <w:rPr>
                <w:sz w:val="20"/>
                <w:szCs w:val="20"/>
                <w:rtl w:val="0"/>
                <w:lang w:val="de-DE"/>
              </w:rPr>
              <w:t>nden nicht ohne weiteres m</w:t>
            </w:r>
            <w:r>
              <w:rPr>
                <w:sz w:val="20"/>
                <w:szCs w:val="20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rtl w:val="0"/>
                <w:lang w:val="de-DE"/>
              </w:rPr>
              <w:t>glich, der Verarbeitung ihrer Daten zuzustimmen bzw. zu widersprechen oder ihre Rechte auszu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 xml:space="preserve">ben. </w:t>
            </w:r>
          </w:p>
        </w:tc>
        <w:tc>
          <w:tcPr>
            <w:tcW w:type="dxa" w:w="450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5" w:line="26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de-DE"/>
              </w:rPr>
              <w:t>Als schutzbed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rftige Betroffene gelten beispielsweise folgende Bev</w:t>
            </w:r>
            <w:r>
              <w:rPr>
                <w:sz w:val="20"/>
                <w:szCs w:val="20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rtl w:val="0"/>
                <w:lang w:val="de-DE"/>
              </w:rPr>
              <w:t xml:space="preserve">lkerungsgruppen: 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5" w:line="266" w:lineRule="auto"/>
              <w:ind w:right="0"/>
              <w:jc w:val="both"/>
              <w:rPr>
                <w:sz w:val="20"/>
                <w:szCs w:val="20"/>
                <w:rtl w:val="0"/>
                <w:lang w:val="de-DE"/>
              </w:rPr>
            </w:pPr>
            <w:r>
              <w:rPr>
                <w:sz w:val="20"/>
                <w:szCs w:val="20"/>
                <w:rtl w:val="0"/>
                <w:lang w:val="de-DE"/>
              </w:rPr>
              <w:t xml:space="preserve">Kinder (bei ihnen kann nicht davon ausgegangen werden, dass sie in der Lage sind, der Verarbeitung ihrer Daten wissentlich und 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berlegt zu widersprechen bzw. zuzustimmen),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5" w:line="266" w:lineRule="auto"/>
              <w:ind w:right="0"/>
              <w:jc w:val="both"/>
              <w:rPr>
                <w:sz w:val="20"/>
                <w:szCs w:val="20"/>
                <w:rtl w:val="0"/>
                <w:lang w:val="de-DE"/>
              </w:rPr>
            </w:pPr>
            <w:r>
              <w:rPr>
                <w:sz w:val="20"/>
                <w:szCs w:val="20"/>
                <w:rtl w:val="0"/>
                <w:lang w:val="de-DE"/>
              </w:rPr>
              <w:t xml:space="preserve">Arbeitnehmer (in hohem Umfang/zusammen mit weiteren Merkmalen), 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5" w:line="266" w:lineRule="auto"/>
              <w:ind w:right="0"/>
              <w:jc w:val="both"/>
              <w:rPr>
                <w:sz w:val="20"/>
                <w:szCs w:val="20"/>
                <w:rtl w:val="0"/>
                <w:lang w:val="de-DE"/>
              </w:rPr>
            </w:pPr>
            <w:r>
              <w:rPr>
                <w:sz w:val="20"/>
                <w:szCs w:val="20"/>
                <w:rtl w:val="0"/>
                <w:lang w:val="de-DE"/>
              </w:rPr>
              <w:t>Teile der Bev</w:t>
            </w:r>
            <w:r>
              <w:rPr>
                <w:sz w:val="20"/>
                <w:szCs w:val="20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rtl w:val="0"/>
                <w:lang w:val="de-DE"/>
              </w:rPr>
              <w:t xml:space="preserve">lkerung mit besonderem Schutzbedarf (psychisch Kranke, Asylbewerber, Senioren, Patienten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rtl w:val="0"/>
                <w:lang w:val="de-DE"/>
              </w:rPr>
              <w:t>usw</w:t>
            </w:r>
            <w:r>
              <w:rPr>
                <w:sz w:val="20"/>
                <w:szCs w:val="20"/>
                <w:rtl w:val="0"/>
                <w:lang w:val="de-DE"/>
              </w:rPr>
              <w:t>.) und Betroffene in Situationen, in denen ein ungleiches Verh</w:t>
            </w:r>
            <w:r>
              <w:rPr>
                <w:sz w:val="20"/>
                <w:szCs w:val="20"/>
                <w:rtl w:val="0"/>
                <w:lang w:val="de-DE"/>
              </w:rPr>
              <w:t>ä</w:t>
            </w:r>
            <w:r>
              <w:rPr>
                <w:sz w:val="20"/>
                <w:szCs w:val="20"/>
                <w:rtl w:val="0"/>
                <w:lang w:val="de-DE"/>
              </w:rPr>
              <w:t>ltnis zwischen der Stellung des Betroffenen und der des f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r die Verarbeitung Verantwortlichen vorliegt.</w:t>
            </w:r>
          </w:p>
        </w:tc>
      </w:tr>
      <w:tr>
        <w:tblPrEx>
          <w:shd w:val="clear" w:color="auto" w:fill="d0ddef"/>
        </w:tblPrEx>
        <w:trPr>
          <w:trHeight w:val="4392" w:hRule="atLeast"/>
        </w:trPr>
        <w:tc>
          <w:tcPr>
            <w:tcW w:type="dxa" w:w="425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0"/>
              </w:numPr>
              <w:spacing w:after="5" w:line="26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Innovative Nutzung oder Anwendung neuer technologischer oder organisatorischer L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ö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val="single"/>
                <w:rtl w:val="0"/>
                <w:lang w:val="de-DE"/>
              </w:rPr>
              <w:t>sungen</w:t>
            </w:r>
            <w:r>
              <w:rPr>
                <w:sz w:val="20"/>
                <w:szCs w:val="20"/>
                <w:rtl w:val="0"/>
                <w:lang w:val="de-DE"/>
              </w:rPr>
              <w:t xml:space="preserve">, wie etwa die Kombination aus Fingerabdruck- und Gesichtserkennung zum Zwecke einer verbesserten Zugangskontrolle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rtl w:val="0"/>
                <w:lang w:val="de-DE"/>
              </w:rPr>
              <w:t>usw</w:t>
            </w:r>
            <w:r>
              <w:rPr>
                <w:sz w:val="20"/>
                <w:szCs w:val="20"/>
                <w:rtl w:val="0"/>
                <w:lang w:val="de-DE"/>
              </w:rPr>
              <w:t xml:space="preserve">. von Personen auswirken und somit eine DSFA obligatorisch machen. </w:t>
            </w:r>
          </w:p>
        </w:tc>
        <w:tc>
          <w:tcPr>
            <w:tcW w:type="dxa" w:w="450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5" w:line="266" w:lineRule="auto"/>
              <w:jc w:val="both"/>
            </w:pPr>
            <w:r>
              <w:rPr>
                <w:sz w:val="20"/>
                <w:szCs w:val="20"/>
                <w:rtl w:val="0"/>
                <w:lang w:val="de-DE"/>
              </w:rPr>
              <w:t xml:space="preserve">Aus der DS-GVO (Art. 35 Abs. 1, ErwGG 89 und 91) wird deutlich, dass der Einsatz einer neuen Technologie, die </w:t>
            </w:r>
            <w:r>
              <w:rPr>
                <w:sz w:val="20"/>
                <w:szCs w:val="20"/>
                <w:rtl w:val="0"/>
                <w:lang w:val="de-DE"/>
              </w:rPr>
              <w:t>„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rtl w:val="0"/>
                <w:lang w:val="de-DE"/>
              </w:rPr>
              <w:t>entsprechend dem jeweils aktuellen Stand der Technik</w:t>
            </w:r>
            <w:r>
              <w:rPr>
                <w:sz w:val="20"/>
                <w:szCs w:val="20"/>
                <w:rtl w:val="0"/>
                <w:lang w:val="de-DE"/>
              </w:rPr>
              <w:t xml:space="preserve">“ </w:t>
            </w:r>
            <w:r>
              <w:rPr>
                <w:sz w:val="20"/>
                <w:szCs w:val="20"/>
                <w:rtl w:val="0"/>
                <w:lang w:val="de-DE"/>
              </w:rPr>
              <w:t>(ErwG 91) als solche einzuordnen ist, der Grund f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r die Notwendigkeit einer DSFA sein kann. Das liegt daran, dass der Einsatz einer solchen Technologie mit neuartigen Formen der Datenerfassung und -nutzung einhergehen kann, was m</w:t>
            </w:r>
            <w:r>
              <w:rPr>
                <w:sz w:val="20"/>
                <w:szCs w:val="20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rtl w:val="0"/>
                <w:lang w:val="de-DE"/>
              </w:rPr>
              <w:t>glicherweise ein hohes Risiko f</w:t>
            </w:r>
            <w:r>
              <w:rPr>
                <w:sz w:val="20"/>
                <w:szCs w:val="20"/>
                <w:rtl w:val="0"/>
                <w:lang w:val="de-DE"/>
              </w:rPr>
              <w:t>ü</w:t>
            </w:r>
            <w:r>
              <w:rPr>
                <w:sz w:val="20"/>
                <w:szCs w:val="20"/>
                <w:rtl w:val="0"/>
                <w:lang w:val="de-DE"/>
              </w:rPr>
              <w:t>r die Rechte und Freiheiten von Personen mit sich bringt. Schlie</w:t>
            </w:r>
            <w:r>
              <w:rPr>
                <w:sz w:val="20"/>
                <w:szCs w:val="20"/>
                <w:rtl w:val="0"/>
                <w:lang w:val="de-DE"/>
              </w:rPr>
              <w:t>ß</w:t>
            </w:r>
            <w:r>
              <w:rPr>
                <w:sz w:val="20"/>
                <w:szCs w:val="20"/>
                <w:rtl w:val="0"/>
                <w:lang w:val="de-DE"/>
              </w:rPr>
              <w:t>lich sind die pers</w:t>
            </w:r>
            <w:r>
              <w:rPr>
                <w:sz w:val="20"/>
                <w:szCs w:val="20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rtl w:val="0"/>
                <w:lang w:val="de-DE"/>
              </w:rPr>
              <w:t>nlichen und gesellschaftlichen Folgen, die der Einsatz einer neuen Technologie haben kann, kaum absehbar. Beispielsweise k</w:t>
            </w:r>
            <w:r>
              <w:rPr>
                <w:sz w:val="20"/>
                <w:szCs w:val="20"/>
                <w:rtl w:val="0"/>
                <w:lang w:val="de-DE"/>
              </w:rPr>
              <w:t>ö</w:t>
            </w:r>
            <w:r>
              <w:rPr>
                <w:sz w:val="20"/>
                <w:szCs w:val="20"/>
                <w:rtl w:val="0"/>
                <w:lang w:val="de-DE"/>
              </w:rPr>
              <w:t xml:space="preserve">nnten sich einige Anwendungen des </w:t>
            </w:r>
            <w:r>
              <w:rPr>
                <w:sz w:val="20"/>
                <w:szCs w:val="20"/>
                <w:rtl w:val="0"/>
                <w:lang w:val="de-DE"/>
              </w:rPr>
              <w:t>„</w:t>
            </w:r>
            <w:r>
              <w:rPr>
                <w:sz w:val="20"/>
                <w:szCs w:val="20"/>
                <w:rtl w:val="0"/>
                <w:lang w:val="de-DE"/>
              </w:rPr>
              <w:t>Internet der Dinge</w:t>
            </w:r>
            <w:r>
              <w:rPr>
                <w:sz w:val="20"/>
                <w:szCs w:val="20"/>
                <w:rtl w:val="0"/>
                <w:lang w:val="de-DE"/>
              </w:rPr>
              <w:t xml:space="preserve">“ </w:t>
            </w:r>
            <w:r>
              <w:rPr>
                <w:sz w:val="20"/>
                <w:szCs w:val="20"/>
                <w:rtl w:val="0"/>
                <w:lang w:val="de-DE"/>
              </w:rPr>
              <w:t>erheblich auf den Alltag und das Privatleben auswirken.</w:t>
            </w:r>
          </w:p>
        </w:tc>
      </w:tr>
      <w:tr>
        <w:tblPrEx>
          <w:shd w:val="clear" w:color="auto" w:fill="d0ddef"/>
        </w:tblPrEx>
        <w:trPr>
          <w:trHeight w:val="2674" w:hRule="atLeast"/>
        </w:trPr>
        <w:tc>
          <w:tcPr>
            <w:tcW w:type="dxa" w:w="425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2"/>
              </w:numPr>
              <w:spacing w:after="201" w:line="266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rtl w:val="0"/>
                <w:lang w:val="de-DE"/>
              </w:rPr>
              <w:t>F</w:t>
            </w:r>
            <w:r>
              <w:rPr>
                <w:sz w:val="20"/>
                <w:szCs w:val="20"/>
                <w:rtl w:val="0"/>
                <w:lang w:val="de-DE"/>
              </w:rPr>
              <w:t>ä</w:t>
            </w:r>
            <w:r>
              <w:rPr>
                <w:sz w:val="20"/>
                <w:szCs w:val="20"/>
                <w:rtl w:val="0"/>
                <w:lang w:val="de-DE"/>
              </w:rPr>
              <w:t xml:space="preserve">lle, in denen die Verarbeitung an sich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rtl w:val="0"/>
                <w:lang w:val="de-DE"/>
              </w:rPr>
              <w:t>„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  <w:u w:val="single"/>
                <w:rtl w:val="0"/>
                <w:lang w:val="de-DE"/>
              </w:rPr>
              <w:t>die betroffenen Personen an der Aus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0"/>
                <w:szCs w:val="20"/>
                <w:u w:val="single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  <w:u w:val="single"/>
                <w:rtl w:val="0"/>
                <w:lang w:val="de-DE"/>
              </w:rPr>
              <w:t>bung eines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  <w:rtl w:val="0"/>
                <w:lang w:val="de-DE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  <w:u w:val="single"/>
                <w:rtl w:val="0"/>
                <w:lang w:val="de-DE"/>
              </w:rPr>
              <w:t>Rechts oder der Nutzung einer Dienstleistung bzw. Durchf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0"/>
                <w:szCs w:val="20"/>
                <w:u w:val="single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  <w:u w:val="single"/>
                <w:rtl w:val="0"/>
                <w:lang w:val="de-DE"/>
              </w:rPr>
              <w:t>hrung eines Vertrags hindert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rtl w:val="0"/>
                <w:lang w:val="de-DE"/>
              </w:rPr>
              <w:t>“</w:t>
            </w:r>
            <w:r>
              <w:rPr>
                <w:sz w:val="20"/>
                <w:szCs w:val="20"/>
                <w:rtl w:val="0"/>
                <w:lang w:val="de-DE"/>
              </w:rPr>
              <w:t xml:space="preserve"> (Artikel 22 und Erw</w:t>
            </w:r>
            <w:r>
              <w:rPr>
                <w:sz w:val="20"/>
                <w:szCs w:val="20"/>
                <w:rtl w:val="0"/>
                <w:lang w:val="de-DE"/>
              </w:rPr>
              <w:t>ä</w:t>
            </w:r>
            <w:r>
              <w:rPr>
                <w:sz w:val="20"/>
                <w:szCs w:val="20"/>
                <w:rtl w:val="0"/>
                <w:lang w:val="de-DE"/>
              </w:rPr>
              <w:t>gungsgrund 91). Hierzu z</w:t>
            </w:r>
            <w:r>
              <w:rPr>
                <w:sz w:val="20"/>
                <w:szCs w:val="20"/>
                <w:rtl w:val="0"/>
                <w:lang w:val="de-DE"/>
              </w:rPr>
              <w:t>ä</w:t>
            </w:r>
            <w:r>
              <w:rPr>
                <w:sz w:val="20"/>
                <w:szCs w:val="20"/>
                <w:rtl w:val="0"/>
                <w:lang w:val="de-DE"/>
              </w:rPr>
              <w:t>hlen Verarbeitungsvorg</w:t>
            </w:r>
            <w:r>
              <w:rPr>
                <w:sz w:val="20"/>
                <w:szCs w:val="20"/>
                <w:rtl w:val="0"/>
                <w:lang w:val="de-DE"/>
              </w:rPr>
              <w:t>ä</w:t>
            </w:r>
            <w:r>
              <w:rPr>
                <w:sz w:val="20"/>
                <w:szCs w:val="20"/>
                <w:rtl w:val="0"/>
                <w:lang w:val="de-DE"/>
              </w:rPr>
              <w:t>nge, mit deren Hilfe Betroffenen der Zugriff auf eine Dienstleistung oder der Abschluss eines Vertrags gestattet, ge</w:t>
            </w:r>
            <w:r>
              <w:rPr>
                <w:sz w:val="20"/>
                <w:szCs w:val="20"/>
                <w:rtl w:val="0"/>
                <w:lang w:val="de-DE"/>
              </w:rPr>
              <w:t>ä</w:t>
            </w:r>
            <w:r>
              <w:rPr>
                <w:sz w:val="20"/>
                <w:szCs w:val="20"/>
                <w:rtl w:val="0"/>
                <w:lang w:val="de-DE"/>
              </w:rPr>
              <w:t xml:space="preserve">ndert oder verwehrt werden soll. </w:t>
            </w:r>
          </w:p>
        </w:tc>
        <w:tc>
          <w:tcPr>
            <w:tcW w:type="dxa" w:w="450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  <w:ind w:right="497"/>
        <w:rPr>
          <w:sz w:val="20"/>
          <w:szCs w:val="20"/>
        </w:rPr>
      </w:pPr>
    </w:p>
    <w:p>
      <w:pPr>
        <w:pStyle w:val="Normal.0"/>
        <w:pageBreakBefore w:val="1"/>
      </w:pPr>
    </w:p>
    <w:p>
      <w:pPr>
        <w:pStyle w:val="heading 2"/>
      </w:pPr>
      <w:r>
        <w:rPr>
          <w:rtl w:val="0"/>
        </w:rPr>
        <w:t>Beurteilung der Notwendigkeit einer Datenschutzfolgenabsch</w:t>
      </w:r>
      <w:r>
        <w:rPr>
          <w:rtl w:val="0"/>
        </w:rPr>
        <w:t>ä</w:t>
      </w:r>
      <w:r>
        <w:rPr>
          <w:rtl w:val="0"/>
        </w:rPr>
        <w:t xml:space="preserve">tzung: </w:t>
      </w:r>
    </w:p>
    <w:p>
      <w:pPr>
        <w:pStyle w:val="Normal.0"/>
      </w:pPr>
    </w:p>
    <w:p>
      <w:pPr>
        <w:pStyle w:val="Title"/>
      </w:pPr>
      <w:r>
        <w:rPr>
          <w:rtl w:val="0"/>
        </w:rPr>
        <w:t>[Bezeichnung/Kennung]</w:t>
      </w:r>
    </w:p>
    <w:p>
      <w:pPr>
        <w:pStyle w:val="Normal.0"/>
        <w:ind w:right="497"/>
      </w:pPr>
    </w:p>
    <w:tbl>
      <w:tblPr>
        <w:tblW w:w="91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119"/>
        <w:gridCol w:w="3402"/>
        <w:gridCol w:w="2621"/>
      </w:tblGrid>
      <w:tr>
        <w:tblPrEx>
          <w:shd w:val="clear" w:color="auto" w:fill="d0ddef"/>
        </w:tblPrEx>
        <w:trPr>
          <w:trHeight w:val="285" w:hRule="atLeast"/>
        </w:trPr>
        <w:tc>
          <w:tcPr>
            <w:tcW w:type="dxa" w:w="3119"/>
            <w:tcBorders>
              <w:top w:val="nil"/>
              <w:left w:val="nil"/>
              <w:bottom w:val="single" w:color="666666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360" w:lineRule="auto"/>
              <w:ind w:left="360" w:firstLine="0"/>
              <w:jc w:val="right"/>
            </w:pPr>
            <w:r>
              <w:rPr>
                <w:b w:val="1"/>
                <w:bCs w:val="1"/>
                <w:i w:val="1"/>
                <w:iCs w:val="1"/>
                <w:sz w:val="24"/>
                <w:szCs w:val="24"/>
                <w:rtl w:val="0"/>
                <w:lang w:val="de-DE"/>
              </w:rPr>
              <w:t>Kriterium</w:t>
            </w:r>
          </w:p>
        </w:tc>
        <w:tc>
          <w:tcPr>
            <w:tcW w:type="dxa" w:w="3402"/>
            <w:tcBorders>
              <w:top w:val="nil"/>
              <w:left w:val="nil"/>
              <w:bottom w:val="single" w:color="666666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de-DE"/>
              </w:rPr>
              <w:t>Ergebnis</w:t>
            </w:r>
          </w:p>
        </w:tc>
        <w:tc>
          <w:tcPr>
            <w:tcW w:type="dxa" w:w="2621"/>
            <w:tcBorders>
              <w:top w:val="nil"/>
              <w:left w:val="nil"/>
              <w:bottom w:val="single" w:color="666666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de-DE"/>
              </w:rPr>
              <w:t>Ggfls. Erl</w:t>
            </w:r>
            <w:r>
              <w:rPr>
                <w:b w:val="1"/>
                <w:bCs w:val="1"/>
                <w:sz w:val="24"/>
                <w:szCs w:val="24"/>
                <w:rtl w:val="0"/>
                <w:lang w:val="de-DE"/>
              </w:rPr>
              <w:t>ä</w:t>
            </w:r>
            <w:r>
              <w:rPr>
                <w:b w:val="1"/>
                <w:bCs w:val="1"/>
                <w:sz w:val="24"/>
                <w:szCs w:val="24"/>
                <w:rtl w:val="0"/>
                <w:lang w:val="de-DE"/>
              </w:rPr>
              <w:t>uterungen</w:t>
            </w:r>
          </w:p>
        </w:tc>
      </w:tr>
      <w:tr>
        <w:tblPrEx>
          <w:shd w:val="clear" w:color="auto" w:fill="d0ddef"/>
        </w:tblPrEx>
        <w:trPr>
          <w:trHeight w:val="1130" w:hRule="atLeast"/>
        </w:trPr>
        <w:tc>
          <w:tcPr>
            <w:tcW w:type="dxa" w:w="3119"/>
            <w:tcBorders>
              <w:top w:val="single" w:color="666666" w:sz="4" w:space="0" w:shadow="0" w:frame="0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3"/>
              </w:numPr>
              <w:spacing w:after="0" w:line="240" w:lineRule="auto"/>
              <w:rPr>
                <w:i w:val="1"/>
                <w:iCs w:val="1"/>
                <w:sz w:val="24"/>
                <w:szCs w:val="24"/>
                <w:lang w:val="de-DE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K</w:t>
            </w: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ö</w:t>
            </w: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nnen Menschen durch die Technik eingesch</w:t>
            </w: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ä</w:t>
            </w: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tzt oder bewertet werden?</w:t>
            </w:r>
          </w:p>
        </w:tc>
        <w:tc>
          <w:tcPr>
            <w:tcW w:type="dxa" w:w="340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de-DE"/>
              </w:rPr>
              <w:t>[Ist ausgeschlossen|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de-DE"/>
              </w:rPr>
              <w:t>Findet in geringem Ma</w:t>
            </w:r>
            <w:r>
              <w:rPr>
                <w:sz w:val="24"/>
                <w:szCs w:val="24"/>
                <w:rtl w:val="0"/>
                <w:lang w:val="de-DE"/>
              </w:rPr>
              <w:t>ß</w:t>
            </w:r>
            <w:r>
              <w:rPr>
                <w:sz w:val="24"/>
                <w:szCs w:val="24"/>
                <w:rtl w:val="0"/>
                <w:lang w:val="de-DE"/>
              </w:rPr>
              <w:t>e statt|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de-DE"/>
              </w:rPr>
              <w:t>Findet statt]</w:t>
            </w:r>
          </w:p>
        </w:tc>
        <w:tc>
          <w:tcPr>
            <w:tcW w:type="dxa" w:w="2621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50" w:hRule="atLeast"/>
        </w:trPr>
        <w:tc>
          <w:tcPr>
            <w:tcW w:type="dxa" w:w="3119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5"/>
              </w:numPr>
              <w:spacing w:after="0" w:line="240" w:lineRule="auto"/>
              <w:rPr>
                <w:i w:val="1"/>
                <w:iCs w:val="1"/>
                <w:sz w:val="24"/>
                <w:szCs w:val="24"/>
                <w:lang w:val="de-DE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 xml:space="preserve">Finden (Teile von) Entscheidungen mit Rechtswirkung oder </w:t>
            </w: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ä</w:t>
            </w: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 xml:space="preserve">hnlich bedeutsamer Wirkung automatisiert statt? </w:t>
            </w:r>
          </w:p>
        </w:tc>
        <w:tc>
          <w:tcPr>
            <w:tcW w:type="dxa" w:w="340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de-DE"/>
              </w:rPr>
              <w:t>[Das Verfahren ist nicht wesentlich f</w:t>
            </w:r>
            <w:r>
              <w:rPr>
                <w:sz w:val="24"/>
                <w:szCs w:val="24"/>
                <w:rtl w:val="0"/>
                <w:lang w:val="de-DE"/>
              </w:rPr>
              <w:t>ü</w:t>
            </w:r>
            <w:r>
              <w:rPr>
                <w:sz w:val="24"/>
                <w:szCs w:val="24"/>
                <w:rtl w:val="0"/>
                <w:lang w:val="de-DE"/>
              </w:rPr>
              <w:t>r solche Entscheidungen|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de-DE"/>
              </w:rPr>
              <w:t>Teile von solchen Entscheidungen werden unterst</w:t>
            </w:r>
            <w:r>
              <w:rPr>
                <w:sz w:val="24"/>
                <w:szCs w:val="24"/>
                <w:rtl w:val="0"/>
                <w:lang w:val="de-DE"/>
              </w:rPr>
              <w:t>ü</w:t>
            </w:r>
            <w:r>
              <w:rPr>
                <w:sz w:val="24"/>
                <w:szCs w:val="24"/>
                <w:rtl w:val="0"/>
                <w:lang w:val="de-DE"/>
              </w:rPr>
              <w:t>tzt| Entscheidungen finden in wesentlichen Teilen automatisiert statt]</w:t>
            </w:r>
          </w:p>
        </w:tc>
        <w:tc>
          <w:tcPr>
            <w:tcW w:type="dxa" w:w="2621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690" w:hRule="atLeast"/>
        </w:trPr>
        <w:tc>
          <w:tcPr>
            <w:tcW w:type="dxa" w:w="3119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7"/>
              </w:numPr>
              <w:spacing w:after="0" w:line="240" w:lineRule="auto"/>
              <w:rPr>
                <w:i w:val="1"/>
                <w:iCs w:val="1"/>
                <w:sz w:val="24"/>
                <w:szCs w:val="24"/>
                <w:lang w:val="de-DE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 xml:space="preserve">Kann die Verarbeitung als eine systematische </w:t>
            </w: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berwachung angesehen werden?</w:t>
            </w:r>
          </w:p>
        </w:tc>
        <w:tc>
          <w:tcPr>
            <w:tcW w:type="dxa" w:w="340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de-DE"/>
              </w:rPr>
              <w:t xml:space="preserve">[Die Verarbeitung ist als systematische </w:t>
            </w:r>
            <w:r>
              <w:rPr>
                <w:sz w:val="24"/>
                <w:szCs w:val="24"/>
                <w:rtl w:val="0"/>
                <w:lang w:val="de-DE"/>
              </w:rPr>
              <w:t>Ü</w:t>
            </w:r>
            <w:r>
              <w:rPr>
                <w:sz w:val="24"/>
                <w:szCs w:val="24"/>
                <w:rtl w:val="0"/>
                <w:lang w:val="de-DE"/>
              </w:rPr>
              <w:t xml:space="preserve">berwachung zu sehen| Es findet durch das Verfahren keine systematische </w:t>
            </w:r>
            <w:r>
              <w:rPr>
                <w:sz w:val="24"/>
                <w:szCs w:val="24"/>
                <w:rtl w:val="0"/>
                <w:lang w:val="de-DE"/>
              </w:rPr>
              <w:t>Ü</w:t>
            </w:r>
            <w:r>
              <w:rPr>
                <w:sz w:val="24"/>
                <w:szCs w:val="24"/>
                <w:rtl w:val="0"/>
                <w:lang w:val="de-DE"/>
              </w:rPr>
              <w:t>berwachung statt]</w:t>
            </w:r>
          </w:p>
        </w:tc>
        <w:tc>
          <w:tcPr>
            <w:tcW w:type="dxa" w:w="2621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690" w:hRule="atLeast"/>
        </w:trPr>
        <w:tc>
          <w:tcPr>
            <w:tcW w:type="dxa" w:w="3119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9"/>
              </w:numPr>
              <w:spacing w:after="0" w:line="240" w:lineRule="auto"/>
              <w:rPr>
                <w:i w:val="1"/>
                <w:iCs w:val="1"/>
                <w:sz w:val="24"/>
                <w:szCs w:val="24"/>
                <w:lang w:val="de-DE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Werden besonders vertrauliche oder h</w:t>
            </w: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ö</w:t>
            </w: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chst pers</w:t>
            </w: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ö</w:t>
            </w: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nliche Daten verarbeitet?</w:t>
            </w:r>
          </w:p>
        </w:tc>
        <w:tc>
          <w:tcPr>
            <w:tcW w:type="dxa" w:w="340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de-DE"/>
              </w:rPr>
              <w:t>[keine Verarbeitung sensibler Daten| Verarbeitung von sensiblen Daten in geringem Umfang| Verarbeitung von sensiblen Daten in erheblichem Umfang]</w:t>
            </w:r>
          </w:p>
        </w:tc>
        <w:tc>
          <w:tcPr>
            <w:tcW w:type="dxa" w:w="2621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50" w:hRule="atLeast"/>
        </w:trPr>
        <w:tc>
          <w:tcPr>
            <w:tcW w:type="dxa" w:w="3119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1"/>
              </w:numPr>
              <w:spacing w:after="0" w:line="240" w:lineRule="auto"/>
              <w:rPr>
                <w:i w:val="1"/>
                <w:iCs w:val="1"/>
                <w:sz w:val="24"/>
                <w:szCs w:val="24"/>
                <w:lang w:val="de-DE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Wird voraussichtlich ein gro</w:t>
            </w: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ß</w:t>
            </w: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er Umfang erreicht?</w:t>
            </w:r>
          </w:p>
        </w:tc>
        <w:tc>
          <w:tcPr>
            <w:tcW w:type="dxa" w:w="340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de-DE"/>
              </w:rPr>
              <w:t>[beschr</w:t>
            </w:r>
            <w:r>
              <w:rPr>
                <w:sz w:val="24"/>
                <w:szCs w:val="24"/>
                <w:rtl w:val="0"/>
                <w:lang w:val="de-DE"/>
              </w:rPr>
              <w:t>ä</w:t>
            </w:r>
            <w:r>
              <w:rPr>
                <w:sz w:val="24"/>
                <w:szCs w:val="24"/>
                <w:rtl w:val="0"/>
                <w:lang w:val="de-DE"/>
              </w:rPr>
              <w:t>nkter Umfang der Verarbeitung | gro</w:t>
            </w:r>
            <w:r>
              <w:rPr>
                <w:sz w:val="24"/>
                <w:szCs w:val="24"/>
                <w:rtl w:val="0"/>
                <w:lang w:val="de-DE"/>
              </w:rPr>
              <w:t>ß</w:t>
            </w:r>
            <w:r>
              <w:rPr>
                <w:sz w:val="24"/>
                <w:szCs w:val="24"/>
                <w:rtl w:val="0"/>
                <w:lang w:val="de-DE"/>
              </w:rPr>
              <w:t>er Umfang der Verarbeitung]</w:t>
            </w:r>
          </w:p>
        </w:tc>
        <w:tc>
          <w:tcPr>
            <w:tcW w:type="dxa" w:w="2621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690" w:hRule="atLeast"/>
        </w:trPr>
        <w:tc>
          <w:tcPr>
            <w:tcW w:type="dxa" w:w="3119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3"/>
              </w:numPr>
              <w:spacing w:after="0" w:line="240" w:lineRule="auto"/>
              <w:rPr>
                <w:i w:val="1"/>
                <w:iCs w:val="1"/>
                <w:sz w:val="24"/>
                <w:szCs w:val="24"/>
                <w:lang w:val="de-DE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Werden vormals getrennte Daten zusammengef</w:t>
            </w: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hrt oder abgeglichen?</w:t>
            </w:r>
          </w:p>
        </w:tc>
        <w:tc>
          <w:tcPr>
            <w:tcW w:type="dxa" w:w="340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de-DE"/>
              </w:rPr>
              <w:t>[keine Zusammenf</w:t>
            </w:r>
            <w:r>
              <w:rPr>
                <w:sz w:val="24"/>
                <w:szCs w:val="24"/>
                <w:rtl w:val="0"/>
                <w:lang w:val="de-DE"/>
              </w:rPr>
              <w:t>ü</w:t>
            </w:r>
            <w:r>
              <w:rPr>
                <w:sz w:val="24"/>
                <w:szCs w:val="24"/>
                <w:rtl w:val="0"/>
                <w:lang w:val="de-DE"/>
              </w:rPr>
              <w:t>hrung von Daten | Nutzung anderer Datenbest</w:t>
            </w:r>
            <w:r>
              <w:rPr>
                <w:sz w:val="24"/>
                <w:szCs w:val="24"/>
                <w:rtl w:val="0"/>
                <w:lang w:val="de-DE"/>
              </w:rPr>
              <w:t>ä</w:t>
            </w:r>
            <w:r>
              <w:rPr>
                <w:sz w:val="24"/>
                <w:szCs w:val="24"/>
                <w:rtl w:val="0"/>
                <w:lang w:val="de-DE"/>
              </w:rPr>
              <w:t>nde in geringem Umfang | Daten in erheblichem Umfang werden zusammengef</w:t>
            </w:r>
            <w:r>
              <w:rPr>
                <w:sz w:val="24"/>
                <w:szCs w:val="24"/>
                <w:rtl w:val="0"/>
                <w:lang w:val="de-DE"/>
              </w:rPr>
              <w:t>ü</w:t>
            </w:r>
            <w:r>
              <w:rPr>
                <w:sz w:val="24"/>
                <w:szCs w:val="24"/>
                <w:rtl w:val="0"/>
                <w:lang w:val="de-DE"/>
              </w:rPr>
              <w:t xml:space="preserve">hrt] </w:t>
            </w:r>
          </w:p>
        </w:tc>
        <w:tc>
          <w:tcPr>
            <w:tcW w:type="dxa" w:w="2621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690" w:hRule="atLeast"/>
        </w:trPr>
        <w:tc>
          <w:tcPr>
            <w:tcW w:type="dxa" w:w="3119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5"/>
              </w:numPr>
              <w:spacing w:after="0" w:line="240" w:lineRule="auto"/>
              <w:rPr>
                <w:i w:val="1"/>
                <w:iCs w:val="1"/>
                <w:sz w:val="24"/>
                <w:szCs w:val="24"/>
                <w:lang w:val="de-DE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Werden Daten von Schutzbed</w:t>
            </w: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rftigen verarbeitet?</w:t>
            </w:r>
          </w:p>
        </w:tc>
        <w:tc>
          <w:tcPr>
            <w:tcW w:type="dxa" w:w="340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de-DE"/>
              </w:rPr>
              <w:t>[Keine Daten von Schutzbed</w:t>
            </w:r>
            <w:r>
              <w:rPr>
                <w:sz w:val="24"/>
                <w:szCs w:val="24"/>
                <w:rtl w:val="0"/>
                <w:lang w:val="de-DE"/>
              </w:rPr>
              <w:t>ü</w:t>
            </w:r>
            <w:r>
              <w:rPr>
                <w:sz w:val="24"/>
                <w:szCs w:val="24"/>
                <w:rtl w:val="0"/>
                <w:lang w:val="de-DE"/>
              </w:rPr>
              <w:t>rftigen| Schutzbed</w:t>
            </w:r>
            <w:r>
              <w:rPr>
                <w:sz w:val="24"/>
                <w:szCs w:val="24"/>
                <w:rtl w:val="0"/>
                <w:lang w:val="de-DE"/>
              </w:rPr>
              <w:t>ü</w:t>
            </w:r>
            <w:r>
              <w:rPr>
                <w:sz w:val="24"/>
                <w:szCs w:val="24"/>
                <w:rtl w:val="0"/>
                <w:lang w:val="de-DE"/>
              </w:rPr>
              <w:t>rftige sind nur in geringen Umfang betroffen | Schutzbed</w:t>
            </w:r>
            <w:r>
              <w:rPr>
                <w:sz w:val="24"/>
                <w:szCs w:val="24"/>
                <w:rtl w:val="0"/>
                <w:lang w:val="de-DE"/>
              </w:rPr>
              <w:t>ü</w:t>
            </w:r>
            <w:r>
              <w:rPr>
                <w:sz w:val="24"/>
                <w:szCs w:val="24"/>
                <w:rtl w:val="0"/>
                <w:lang w:val="de-DE"/>
              </w:rPr>
              <w:t>rftige sind erheblich betroffen]</w:t>
            </w:r>
          </w:p>
        </w:tc>
        <w:tc>
          <w:tcPr>
            <w:tcW w:type="dxa" w:w="2621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690" w:hRule="atLeast"/>
        </w:trPr>
        <w:tc>
          <w:tcPr>
            <w:tcW w:type="dxa" w:w="3119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7"/>
              </w:numPr>
              <w:spacing w:after="0" w:line="240" w:lineRule="auto"/>
              <w:rPr>
                <w:i w:val="1"/>
                <w:iCs w:val="1"/>
                <w:sz w:val="24"/>
                <w:szCs w:val="24"/>
                <w:lang w:val="de-DE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Findet eine innovative Nutzung oder der Einsatz neuer Technologien statt?</w:t>
            </w:r>
          </w:p>
        </w:tc>
        <w:tc>
          <w:tcPr>
            <w:tcW w:type="dxa" w:w="340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de-DE"/>
              </w:rPr>
              <w:t>[Bekannte Art und Form der Verarbeitung | es bestehen bereits weitgehende Erfahrungen im Einsatz mit der Technologie | Hoher Grad an Innovativit</w:t>
            </w:r>
            <w:r>
              <w:rPr>
                <w:sz w:val="24"/>
                <w:szCs w:val="24"/>
                <w:rtl w:val="0"/>
                <w:lang w:val="de-DE"/>
              </w:rPr>
              <w:t>ä</w:t>
            </w:r>
            <w:r>
              <w:rPr>
                <w:sz w:val="24"/>
                <w:szCs w:val="24"/>
                <w:rtl w:val="0"/>
                <w:lang w:val="de-DE"/>
              </w:rPr>
              <w:t>t]</w:t>
            </w:r>
          </w:p>
        </w:tc>
        <w:tc>
          <w:tcPr>
            <w:tcW w:type="dxa" w:w="2621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50" w:hRule="atLeast"/>
        </w:trPr>
        <w:tc>
          <w:tcPr>
            <w:tcW w:type="dxa" w:w="3119"/>
            <w:tcBorders>
              <w:top w:val="nil"/>
              <w:left w:val="nil"/>
              <w:bottom w:val="nil"/>
              <w:right w:val="single" w:color="66666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9"/>
              </w:numPr>
              <w:spacing w:after="0" w:line="240" w:lineRule="auto"/>
              <w:rPr>
                <w:i w:val="1"/>
                <w:iCs w:val="1"/>
                <w:sz w:val="24"/>
                <w:szCs w:val="24"/>
                <w:lang w:val="de-DE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Werden bei der Verarbeitung betroffene Personen durch die Verarbeitung an der Aus</w:t>
            </w: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ü</w:t>
            </w: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bung der Betroffenenrechte behindert (Auskunft, Transparenz)?</w:t>
            </w:r>
          </w:p>
        </w:tc>
        <w:tc>
          <w:tcPr>
            <w:tcW w:type="dxa" w:w="3402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de-DE"/>
              </w:rPr>
              <w:t>[Betroffenenrechte sind in vollem Umfang gew</w:t>
            </w:r>
            <w:r>
              <w:rPr>
                <w:sz w:val="24"/>
                <w:szCs w:val="24"/>
                <w:rtl w:val="0"/>
                <w:lang w:val="de-DE"/>
              </w:rPr>
              <w:t>ä</w:t>
            </w:r>
            <w:r>
              <w:rPr>
                <w:sz w:val="24"/>
                <w:szCs w:val="24"/>
                <w:rtl w:val="0"/>
                <w:lang w:val="de-DE"/>
              </w:rPr>
              <w:t>hrleistet| Betroffenenrechte sind unwesentlich eingeschr</w:t>
            </w:r>
            <w:r>
              <w:rPr>
                <w:sz w:val="24"/>
                <w:szCs w:val="24"/>
                <w:rtl w:val="0"/>
                <w:lang w:val="de-DE"/>
              </w:rPr>
              <w:t>ä</w:t>
            </w:r>
            <w:r>
              <w:rPr>
                <w:sz w:val="24"/>
                <w:szCs w:val="24"/>
                <w:rtl w:val="0"/>
                <w:lang w:val="de-DE"/>
              </w:rPr>
              <w:t>nkt | Betroffenenrechte sind erheblich eingeschr</w:t>
            </w:r>
            <w:r>
              <w:rPr>
                <w:sz w:val="24"/>
                <w:szCs w:val="24"/>
                <w:rtl w:val="0"/>
                <w:lang w:val="de-DE"/>
              </w:rPr>
              <w:t>ä</w:t>
            </w:r>
            <w:r>
              <w:rPr>
                <w:sz w:val="24"/>
                <w:szCs w:val="24"/>
                <w:rtl w:val="0"/>
                <w:lang w:val="de-DE"/>
              </w:rPr>
              <w:t>nkt]</w:t>
            </w:r>
          </w:p>
        </w:tc>
        <w:tc>
          <w:tcPr>
            <w:tcW w:type="dxa" w:w="2621"/>
            <w:tcBorders>
              <w:top w:val="single" w:color="666666" w:sz="4" w:space="0" w:shadow="0" w:frame="0"/>
              <w:left w:val="single" w:color="666666" w:sz="4" w:space="0" w:shadow="0" w:frame="0"/>
              <w:bottom w:val="single" w:color="666666" w:sz="4" w:space="0" w:shadow="0" w:frame="0"/>
              <w:right w:val="single" w:color="666666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  <w:ind w:right="497"/>
      </w:pPr>
    </w:p>
    <w:p>
      <w:pPr>
        <w:pStyle w:val="heading 4"/>
      </w:pPr>
      <w:r>
        <w:rPr>
          <w:rtl w:val="0"/>
        </w:rPr>
        <w:t xml:space="preserve">Ergebnis: </w:t>
      </w:r>
    </w:p>
    <w:p>
      <w:pPr>
        <w:pStyle w:val="Normal.0"/>
      </w:pPr>
    </w:p>
    <w:p>
      <w:pPr>
        <w:pStyle w:val="List Paragraph"/>
        <w:ind w:left="715" w:right="497" w:firstLine="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[Datenschutzfolgenabsch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ä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tzung ist erforderlich |</w:t>
      </w:r>
    </w:p>
    <w:p>
      <w:pPr>
        <w:pStyle w:val="List Paragraph"/>
        <w:ind w:left="715" w:right="497" w:firstLine="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Eine genauere Pr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fung ob eine Datenschutzfolgenabsch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ä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tzung erforderlich ist sollte durchgef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hrt werden |</w:t>
      </w:r>
    </w:p>
    <w:p>
      <w:pPr>
        <w:pStyle w:val="List Paragraph"/>
        <w:ind w:left="715" w:right="497" w:firstLine="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Datenschutzfolgenabsch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ä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tzung ist nicht erforderlich]</w:t>
      </w:r>
    </w:p>
    <w:p>
      <w:pPr>
        <w:pStyle w:val="Normal.0"/>
        <w:ind w:right="497"/>
        <w:rPr>
          <w:b w:val="1"/>
          <w:bCs w:val="1"/>
        </w:rPr>
      </w:pPr>
    </w:p>
    <w:p>
      <w:pPr>
        <w:pStyle w:val="Normal.0"/>
        <w:ind w:right="497"/>
      </w:pPr>
      <w:r>
        <w:rPr>
          <w:rtl w:val="0"/>
          <w:lang w:val="de-DE"/>
        </w:rPr>
        <w:t xml:space="preserve">Beurteilt durch: </w:t>
      </w:r>
    </w:p>
    <w:p>
      <w:pPr>
        <w:pStyle w:val="Normal.0"/>
        <w:ind w:right="497"/>
      </w:pPr>
      <w:r>
        <w:rPr>
          <w:rtl w:val="0"/>
          <w:lang w:val="de-DE"/>
        </w:rPr>
        <w:t>Datum:</w:t>
      </w:r>
    </w:p>
    <w:sectPr>
      <w:headerReference w:type="default" r:id="rId4"/>
      <w:footerReference w:type="default" r:id="rId5"/>
      <w:pgSz w:w="11900" w:h="16840" w:orient="portrait"/>
      <w:pgMar w:top="1426" w:right="1139" w:bottom="1148" w:left="1440" w:header="720" w:footer="43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0"/>
      <w:jc w:val="right"/>
    </w:pPr>
    <w:r>
      <w:rPr>
        <w:color w:val="5b9bd5"/>
        <w:sz w:val="16"/>
        <w:szCs w:val="16"/>
        <w:u w:color="5b9bd5"/>
        <w:rtl w:val="0"/>
        <w:lang w:val="de-DE"/>
      </w:rPr>
      <w:t>Seite</w:t>
      <w:tab/>
    </w:r>
    <w:r>
      <w:rPr>
        <w:color w:val="5b9bd5"/>
        <w:sz w:val="16"/>
        <w:szCs w:val="16"/>
        <w:u w:color="5b9bd5"/>
      </w:rPr>
      <w:fldChar w:fldCharType="begin" w:fldLock="0"/>
    </w:r>
    <w:r>
      <w:rPr>
        <w:color w:val="5b9bd5"/>
        <w:sz w:val="16"/>
        <w:szCs w:val="16"/>
        <w:u w:color="5b9bd5"/>
      </w:rPr>
      <w:instrText xml:space="preserve"> PAGE </w:instrText>
    </w:r>
    <w:r>
      <w:rPr>
        <w:color w:val="5b9bd5"/>
        <w:sz w:val="16"/>
        <w:szCs w:val="16"/>
        <w:u w:color="5b9bd5"/>
      </w:rPr>
      <w:fldChar w:fldCharType="separate" w:fldLock="0"/>
    </w:r>
    <w:r>
      <w:rPr>
        <w:color w:val="5b9bd5"/>
        <w:sz w:val="16"/>
        <w:szCs w:val="16"/>
        <w:u w:color="5b9bd5"/>
      </w:rPr>
      <w:t>6</w:t>
    </w:r>
    <w:r>
      <w:rPr>
        <w:color w:val="5b9bd5"/>
        <w:sz w:val="16"/>
        <w:szCs w:val="16"/>
        <w:u w:color="5b9bd5"/>
      </w:rPr>
      <w:fldChar w:fldCharType="end" w:fldLock="0"/>
    </w:r>
    <w:r>
      <w:rPr>
        <w:color w:val="5b9bd5"/>
        <w:sz w:val="16"/>
        <w:szCs w:val="16"/>
        <w:u w:color="5b9bd5"/>
        <w:rtl w:val="0"/>
        <w:lang w:val="de-DE"/>
      </w:rPr>
      <w:t xml:space="preserve"> von 6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3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9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5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3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9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5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3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9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5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3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9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5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3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9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5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lowerLetter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3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9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5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3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9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5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lowerLetter"/>
      <w:suff w:val="tab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3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9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5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3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9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5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3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9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5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2"/>
    </w:lvlOverride>
  </w:num>
  <w:num w:numId="6">
    <w:abstractNumId w:val="4"/>
  </w:num>
  <w:num w:numId="7">
    <w:abstractNumId w:val="4"/>
    <w:lvlOverride w:ilvl="0">
      <w:startOverride w:val="3"/>
    </w:lvlOverride>
  </w:num>
  <w:num w:numId="8">
    <w:abstractNumId w:val="5"/>
  </w:num>
  <w:num w:numId="9">
    <w:abstractNumId w:val="5"/>
    <w:lvlOverride w:ilvl="0">
      <w:startOverride w:val="4"/>
    </w:lvlOverride>
  </w:num>
  <w:num w:numId="10">
    <w:abstractNumId w:val="6"/>
  </w:num>
  <w:num w:numId="11">
    <w:abstractNumId w:val="7"/>
  </w:num>
  <w:num w:numId="12">
    <w:abstractNumId w:val="7"/>
    <w:lvlOverride w:ilvl="0">
      <w:startOverride w:val="5"/>
    </w:lvlOverride>
  </w:num>
  <w:num w:numId="13">
    <w:abstractNumId w:val="8"/>
  </w:num>
  <w:num w:numId="14">
    <w:abstractNumId w:val="9"/>
  </w:num>
  <w:num w:numId="15">
    <w:abstractNumId w:val="9"/>
    <w:lvlOverride w:ilvl="0">
      <w:startOverride w:val="6"/>
    </w:lvlOverride>
  </w:num>
  <w:num w:numId="16">
    <w:abstractNumId w:val="10"/>
  </w:num>
  <w:num w:numId="17">
    <w:abstractNumId w:val="10"/>
    <w:lvlOverride w:ilvl="0">
      <w:startOverride w:val="7"/>
    </w:lvlOverride>
  </w:num>
  <w:num w:numId="18">
    <w:abstractNumId w:val="11"/>
  </w:num>
  <w:num w:numId="19">
    <w:abstractNumId w:val="12"/>
  </w:num>
  <w:num w:numId="20">
    <w:abstractNumId w:val="12"/>
    <w:lvlOverride w:ilvl="0">
      <w:startOverride w:val="8"/>
    </w:lvlOverride>
  </w:num>
  <w:num w:numId="21">
    <w:abstractNumId w:val="13"/>
  </w:num>
  <w:num w:numId="22">
    <w:abstractNumId w:val="13"/>
    <w:lvlOverride w:ilvl="0">
      <w:startOverride w:val="9"/>
    </w:lvlOverride>
  </w:num>
  <w:num w:numId="23">
    <w:abstractNumId w:val="14"/>
  </w:num>
  <w:num w:numId="24">
    <w:abstractNumId w:val="15"/>
  </w:num>
  <w:num w:numId="25">
    <w:abstractNumId w:val="15"/>
    <w:lvlOverride w:ilvl="0">
      <w:startOverride w:val="2"/>
    </w:lvlOverride>
  </w:num>
  <w:num w:numId="26">
    <w:abstractNumId w:val="16"/>
  </w:num>
  <w:num w:numId="27">
    <w:abstractNumId w:val="16"/>
    <w:lvlOverride w:ilvl="0">
      <w:startOverride w:val="3"/>
    </w:lvlOverride>
  </w:num>
  <w:num w:numId="28">
    <w:abstractNumId w:val="17"/>
  </w:num>
  <w:num w:numId="29">
    <w:abstractNumId w:val="17"/>
    <w:lvlOverride w:ilvl="0">
      <w:startOverride w:val="4"/>
    </w:lvlOverride>
  </w:num>
  <w:num w:numId="30">
    <w:abstractNumId w:val="18"/>
  </w:num>
  <w:num w:numId="31">
    <w:abstractNumId w:val="18"/>
    <w:lvlOverride w:ilvl="0">
      <w:startOverride w:val="5"/>
    </w:lvlOverride>
  </w:num>
  <w:num w:numId="32">
    <w:abstractNumId w:val="19"/>
  </w:num>
  <w:num w:numId="33">
    <w:abstractNumId w:val="19"/>
    <w:lvlOverride w:ilvl="0">
      <w:startOverride w:val="6"/>
    </w:lvlOverride>
  </w:num>
  <w:num w:numId="34">
    <w:abstractNumId w:val="20"/>
  </w:num>
  <w:num w:numId="35">
    <w:abstractNumId w:val="20"/>
    <w:lvlOverride w:ilvl="0">
      <w:startOverride w:val="7"/>
    </w:lvlOverride>
  </w:num>
  <w:num w:numId="36">
    <w:abstractNumId w:val="21"/>
  </w:num>
  <w:num w:numId="37">
    <w:abstractNumId w:val="21"/>
    <w:lvlOverride w:ilvl="0">
      <w:startOverride w:val="8"/>
    </w:lvlOverride>
  </w:num>
  <w:num w:numId="38">
    <w:abstractNumId w:val="22"/>
  </w:num>
  <w:num w:numId="39">
    <w:abstractNumId w:val="22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4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Title">
    <w:name w:val="Title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0"/>
      <w:kern w:val="3"/>
      <w:position w:val="0"/>
      <w:sz w:val="56"/>
      <w:szCs w:val="56"/>
      <w:u w:val="none" w:color="000000"/>
      <w:vertAlign w:val="baseline"/>
      <w:lang w:val="de-DE"/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240" w:after="0" w:line="254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32"/>
      <w:szCs w:val="32"/>
      <w:u w:val="none" w:color="2e74b5"/>
      <w:vertAlign w:val="baseline"/>
      <w:lang w:val="de-D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4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numbering" w:styleId="Importierter Stil: 1">
    <w:name w:val="Importierter Stil: 1"/>
    <w:pPr>
      <w:numPr>
        <w:numId w:val="1"/>
      </w:numPr>
    </w:p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40" w:after="0" w:line="254" w:lineRule="auto"/>
      <w:ind w:left="0" w:right="0" w:firstLine="0"/>
      <w:jc w:val="left"/>
      <w:outlineLvl w:val="1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26"/>
      <w:szCs w:val="26"/>
      <w:u w:val="none" w:color="2e74b5"/>
      <w:vertAlign w:val="baseline"/>
      <w:lang w:val="de-DE"/>
    </w:rPr>
  </w:style>
  <w:style w:type="paragraph" w:styleId="heading 4">
    <w:name w:val="heading 4"/>
    <w:next w:val="Normal.0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40" w:after="0" w:line="254" w:lineRule="auto"/>
      <w:ind w:left="0" w:right="0" w:firstLine="0"/>
      <w:jc w:val="left"/>
      <w:outlineLvl w:val="3"/>
    </w:pPr>
    <w:rPr>
      <w:rFonts w:ascii="Calibri Light" w:cs="Calibri Light" w:hAnsi="Calibri Light" w:eastAsia="Calibri Light"/>
      <w:b w:val="0"/>
      <w:bCs w:val="0"/>
      <w:i w:val="1"/>
      <w:iCs w:val="1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22"/>
      <w:szCs w:val="22"/>
      <w:u w:val="none" w:color="2e74b5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